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E045" w14:textId="77777777" w:rsidR="005B062F" w:rsidRPr="005B062F" w:rsidRDefault="005B062F" w:rsidP="005B062F">
      <w:pPr>
        <w:spacing w:line="360" w:lineRule="auto"/>
        <w:ind w:left="187" w:right="43"/>
        <w:rPr>
          <w:rFonts w:ascii="Bookman Old Style" w:hAnsi="Bookman Old Style" w:cs="Arial"/>
          <w:b/>
          <w:bCs/>
          <w:sz w:val="28"/>
          <w:szCs w:val="28"/>
          <w:lang w:val="el-GR"/>
        </w:rPr>
      </w:pPr>
      <w:bookmarkStart w:id="0" w:name="_GoBack"/>
      <w:bookmarkEnd w:id="0"/>
      <w:r w:rsidRPr="005B062F">
        <w:rPr>
          <w:rFonts w:ascii="Bookman Old Style" w:hAnsi="Bookman Old Style" w:cs="Arial"/>
          <w:b/>
          <w:bCs/>
          <w:sz w:val="28"/>
          <w:szCs w:val="28"/>
          <w:lang w:val="el-GR"/>
        </w:rPr>
        <w:t>ΑΝΩΤΑΤΟ ΣΥΝΤΑΓΜΑΤΙΚΟ ΔΙΚΑΣΤΗΡΙΟ ΚΥΠΡΟΥ</w:t>
      </w:r>
    </w:p>
    <w:p w14:paraId="7BAB92A0" w14:textId="77777777" w:rsidR="005B062F" w:rsidRPr="005B062F" w:rsidRDefault="005B062F" w:rsidP="005B062F">
      <w:pPr>
        <w:spacing w:line="360" w:lineRule="auto"/>
        <w:ind w:left="187" w:right="43"/>
        <w:rPr>
          <w:rFonts w:ascii="Bookman Old Style" w:hAnsi="Bookman Old Style" w:cs="Arial"/>
          <w:b/>
          <w:bCs/>
          <w:sz w:val="28"/>
          <w:szCs w:val="28"/>
          <w:lang w:val="el-GR"/>
        </w:rPr>
      </w:pPr>
      <w:r w:rsidRPr="005B062F">
        <w:rPr>
          <w:rFonts w:ascii="Bookman Old Style" w:hAnsi="Bookman Old Style" w:cs="Arial"/>
          <w:b/>
          <w:bCs/>
          <w:sz w:val="28"/>
          <w:szCs w:val="28"/>
          <w:lang w:val="el-GR"/>
        </w:rPr>
        <w:t xml:space="preserve">ΔΕΥΤΕΡΟΒΑΘΜΙΑ ΔΙΚΑΙΟΔΟΣΙΑ </w:t>
      </w:r>
    </w:p>
    <w:p w14:paraId="28139187" w14:textId="77777777" w:rsidR="005B062F" w:rsidRDefault="005B062F" w:rsidP="005B062F">
      <w:pPr>
        <w:jc w:val="both"/>
        <w:rPr>
          <w:rFonts w:ascii="Bookman Old Style" w:hAnsi="Bookman Old Style"/>
          <w:i/>
          <w:iCs/>
          <w:sz w:val="28"/>
          <w:szCs w:val="28"/>
          <w:u w:val="single"/>
          <w:lang w:val="el-GR"/>
        </w:rPr>
      </w:pPr>
    </w:p>
    <w:p w14:paraId="753EE7AC" w14:textId="77777777" w:rsidR="005B062F" w:rsidRDefault="005B062F" w:rsidP="005B062F">
      <w:pPr>
        <w:jc w:val="both"/>
        <w:rPr>
          <w:rFonts w:ascii="Bookman Old Style" w:hAnsi="Bookman Old Style"/>
          <w:i/>
          <w:iCs/>
          <w:sz w:val="28"/>
          <w:szCs w:val="28"/>
          <w:u w:val="single"/>
          <w:lang w:val="el-GR"/>
        </w:rPr>
      </w:pPr>
    </w:p>
    <w:p w14:paraId="72A4C029" w14:textId="11C2B24D" w:rsidR="005B062F" w:rsidRPr="00A32A8F" w:rsidRDefault="005B062F" w:rsidP="005B062F">
      <w:pPr>
        <w:jc w:val="both"/>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(Άρθρο 23(3)(β)(</w:t>
      </w:r>
      <w:proofErr w:type="spellStart"/>
      <w:r w:rsidRPr="00A32A8F">
        <w:rPr>
          <w:rFonts w:ascii="Bookman Old Style" w:hAnsi="Bookman Old Style"/>
          <w:i/>
          <w:iCs/>
          <w:sz w:val="28"/>
          <w:szCs w:val="28"/>
          <w:u w:val="single"/>
        </w:rPr>
        <w:t>i</w:t>
      </w:r>
      <w:proofErr w:type="spellEnd"/>
      <w:r w:rsidRPr="00A32A8F">
        <w:rPr>
          <w:rFonts w:ascii="Bookman Old Style" w:hAnsi="Bookman Old Style"/>
          <w:i/>
          <w:iCs/>
          <w:sz w:val="28"/>
          <w:szCs w:val="28"/>
          <w:u w:val="single"/>
          <w:lang w:val="el-GR"/>
        </w:rPr>
        <w:t>) του Ν.33/64 – Μεταβατικές Διατάξεις)</w:t>
      </w:r>
    </w:p>
    <w:p w14:paraId="356CDD75" w14:textId="77777777" w:rsidR="005B062F" w:rsidRPr="00A32A8F" w:rsidRDefault="005B062F" w:rsidP="005B062F">
      <w:pPr>
        <w:jc w:val="both"/>
        <w:rPr>
          <w:rFonts w:ascii="Bookman Old Style" w:hAnsi="Bookman Old Style"/>
          <w:i/>
          <w:iCs/>
          <w:sz w:val="28"/>
          <w:szCs w:val="28"/>
          <w:u w:val="single"/>
          <w:lang w:val="el-GR"/>
        </w:rPr>
      </w:pPr>
    </w:p>
    <w:p w14:paraId="002502FC" w14:textId="77777777" w:rsidR="005B062F" w:rsidRPr="005B0CCD" w:rsidRDefault="005B062F" w:rsidP="005B062F">
      <w:pPr>
        <w:spacing w:line="360" w:lineRule="auto"/>
        <w:ind w:left="187" w:right="43"/>
        <w:rPr>
          <w:rFonts w:ascii="Bookman Old Style" w:hAnsi="Bookman Old Style" w:cs="Arial"/>
          <w:sz w:val="28"/>
          <w:szCs w:val="28"/>
          <w:lang w:val="el-GR"/>
        </w:rPr>
      </w:pPr>
    </w:p>
    <w:p w14:paraId="26F01E98" w14:textId="12498582" w:rsidR="005B062F" w:rsidRDefault="005B062F" w:rsidP="005B062F">
      <w:pPr>
        <w:spacing w:line="360" w:lineRule="auto"/>
        <w:ind w:left="187" w:right="43"/>
        <w:jc w:val="right"/>
        <w:rPr>
          <w:rFonts w:ascii="Bookman Old Style" w:hAnsi="Bookman Old Style" w:cs="Arial"/>
          <w:bCs/>
          <w:i/>
          <w:iCs/>
          <w:sz w:val="28"/>
          <w:szCs w:val="28"/>
          <w:u w:val="single"/>
          <w:lang w:val="el-GR"/>
        </w:rPr>
      </w:pPr>
      <w:r>
        <w:rPr>
          <w:rFonts w:ascii="Bookman Old Style" w:hAnsi="Bookman Old Style" w:cs="Arial"/>
          <w:bCs/>
          <w:i/>
          <w:iCs/>
          <w:sz w:val="28"/>
          <w:szCs w:val="28"/>
          <w:u w:val="single"/>
          <w:lang w:val="el-GR"/>
        </w:rPr>
        <w:t>ΕΦΕΣΗ ΚΑΤΑ ΑΠΟΦΑΣΗΣ ΔΙΟΙΚΗΤΙΚΟΥ Δ/ΡΙΟΥ ΑΡ. 59/2018</w:t>
      </w:r>
    </w:p>
    <w:p w14:paraId="64D264AA" w14:textId="0685464D" w:rsidR="005B062F" w:rsidRDefault="005B062F" w:rsidP="005B062F">
      <w:pPr>
        <w:spacing w:line="360" w:lineRule="auto"/>
        <w:ind w:left="187" w:right="43"/>
        <w:jc w:val="right"/>
        <w:rPr>
          <w:rFonts w:ascii="Bookman Old Style" w:hAnsi="Bookman Old Style" w:cs="Arial"/>
          <w:bCs/>
          <w:i/>
          <w:iCs/>
          <w:sz w:val="28"/>
          <w:szCs w:val="28"/>
          <w:u w:val="single"/>
          <w:lang w:val="el-GR"/>
        </w:rPr>
      </w:pPr>
      <w:r>
        <w:rPr>
          <w:rFonts w:ascii="Bookman Old Style" w:hAnsi="Bookman Old Style" w:cs="Arial"/>
          <w:bCs/>
          <w:i/>
          <w:iCs/>
          <w:sz w:val="28"/>
          <w:szCs w:val="28"/>
          <w:u w:val="single"/>
          <w:lang w:val="el-GR"/>
        </w:rPr>
        <w:t xml:space="preserve">(Υποθ. </w:t>
      </w:r>
      <w:proofErr w:type="spellStart"/>
      <w:r>
        <w:rPr>
          <w:rFonts w:ascii="Bookman Old Style" w:hAnsi="Bookman Old Style" w:cs="Arial"/>
          <w:bCs/>
          <w:i/>
          <w:iCs/>
          <w:sz w:val="28"/>
          <w:szCs w:val="28"/>
          <w:u w:val="single"/>
          <w:lang w:val="el-GR"/>
        </w:rPr>
        <w:t>Αρ</w:t>
      </w:r>
      <w:proofErr w:type="spellEnd"/>
      <w:r w:rsidR="005B0CCD">
        <w:rPr>
          <w:rFonts w:ascii="Bookman Old Style" w:hAnsi="Bookman Old Style" w:cs="Arial"/>
          <w:bCs/>
          <w:i/>
          <w:iCs/>
          <w:sz w:val="28"/>
          <w:szCs w:val="28"/>
          <w:u w:val="single"/>
          <w:lang w:val="el-GR"/>
        </w:rPr>
        <w:t>. 1002/2014</w:t>
      </w:r>
      <w:r>
        <w:rPr>
          <w:rFonts w:ascii="Bookman Old Style" w:hAnsi="Bookman Old Style" w:cs="Arial"/>
          <w:bCs/>
          <w:i/>
          <w:iCs/>
          <w:sz w:val="28"/>
          <w:szCs w:val="28"/>
          <w:u w:val="single"/>
          <w:lang w:val="el-GR"/>
        </w:rPr>
        <w:t>)</w:t>
      </w:r>
    </w:p>
    <w:p w14:paraId="766CC5DD" w14:textId="77777777" w:rsidR="005B062F" w:rsidRDefault="005B062F" w:rsidP="005B062F">
      <w:pPr>
        <w:spacing w:line="360" w:lineRule="auto"/>
        <w:ind w:left="187" w:right="43"/>
        <w:rPr>
          <w:rFonts w:ascii="Bookman Old Style" w:hAnsi="Bookman Old Style" w:cs="Arial"/>
          <w:b/>
          <w:sz w:val="28"/>
          <w:szCs w:val="28"/>
          <w:u w:val="single"/>
          <w:lang w:val="el-GR"/>
        </w:rPr>
      </w:pPr>
    </w:p>
    <w:p w14:paraId="0972F45B" w14:textId="77777777" w:rsidR="005B062F" w:rsidRDefault="005B062F" w:rsidP="005B062F">
      <w:pPr>
        <w:spacing w:line="360" w:lineRule="auto"/>
        <w:ind w:left="187" w:right="43"/>
        <w:jc w:val="center"/>
        <w:rPr>
          <w:rFonts w:ascii="Bookman Old Style" w:hAnsi="Bookman Old Style" w:cs="Arial"/>
          <w:bCs/>
          <w:sz w:val="28"/>
          <w:szCs w:val="28"/>
          <w:lang w:val="el-GR"/>
        </w:rPr>
      </w:pPr>
    </w:p>
    <w:p w14:paraId="302A1EF9" w14:textId="7E2B2EE3" w:rsidR="005B062F" w:rsidRDefault="005B062F" w:rsidP="005B062F">
      <w:pPr>
        <w:spacing w:line="360" w:lineRule="auto"/>
        <w:ind w:left="187" w:right="43"/>
        <w:rPr>
          <w:rFonts w:ascii="Bookman Old Style" w:hAnsi="Bookman Old Style" w:cs="Arial"/>
          <w:bCs/>
          <w:sz w:val="28"/>
          <w:szCs w:val="28"/>
          <w:lang w:val="el-GR"/>
        </w:rPr>
      </w:pPr>
      <w:r>
        <w:rPr>
          <w:rFonts w:ascii="Bookman Old Style" w:hAnsi="Bookman Old Style" w:cs="Arial"/>
          <w:bCs/>
          <w:sz w:val="28"/>
          <w:szCs w:val="28"/>
          <w:lang w:val="el-GR"/>
        </w:rPr>
        <w:tab/>
      </w:r>
      <w:r>
        <w:rPr>
          <w:rFonts w:ascii="Bookman Old Style" w:hAnsi="Bookman Old Style" w:cs="Arial"/>
          <w:bCs/>
          <w:sz w:val="28"/>
          <w:szCs w:val="28"/>
          <w:lang w:val="el-GR"/>
        </w:rPr>
        <w:tab/>
      </w:r>
      <w:r>
        <w:rPr>
          <w:rFonts w:ascii="Bookman Old Style" w:hAnsi="Bookman Old Style" w:cs="Arial"/>
          <w:bCs/>
          <w:sz w:val="28"/>
          <w:szCs w:val="28"/>
          <w:lang w:val="el-GR"/>
        </w:rPr>
        <w:tab/>
      </w:r>
      <w:r>
        <w:rPr>
          <w:rFonts w:ascii="Bookman Old Style" w:hAnsi="Bookman Old Style" w:cs="Arial"/>
          <w:bCs/>
          <w:sz w:val="28"/>
          <w:szCs w:val="28"/>
          <w:lang w:val="el-GR"/>
        </w:rPr>
        <w:tab/>
      </w:r>
      <w:r w:rsidR="0002641D">
        <w:rPr>
          <w:rFonts w:ascii="Bookman Old Style" w:hAnsi="Bookman Old Style" w:cs="Arial"/>
          <w:bCs/>
          <w:sz w:val="28"/>
          <w:szCs w:val="28"/>
          <w:lang w:val="el-GR"/>
        </w:rPr>
        <w:t>2</w:t>
      </w:r>
      <w:r w:rsidR="00301996">
        <w:rPr>
          <w:rFonts w:ascii="Bookman Old Style" w:hAnsi="Bookman Old Style" w:cs="Arial"/>
          <w:bCs/>
          <w:sz w:val="28"/>
          <w:szCs w:val="28"/>
          <w:lang w:val="el-GR"/>
        </w:rPr>
        <w:t>3</w:t>
      </w:r>
      <w:r w:rsidR="0002641D">
        <w:rPr>
          <w:rFonts w:ascii="Bookman Old Style" w:hAnsi="Bookman Old Style" w:cs="Arial"/>
          <w:bCs/>
          <w:sz w:val="28"/>
          <w:szCs w:val="28"/>
          <w:lang w:val="el-GR"/>
        </w:rPr>
        <w:t xml:space="preserve"> </w:t>
      </w:r>
      <w:r>
        <w:rPr>
          <w:rFonts w:ascii="Bookman Old Style" w:hAnsi="Bookman Old Style" w:cs="Arial"/>
          <w:bCs/>
          <w:sz w:val="28"/>
          <w:szCs w:val="28"/>
          <w:lang w:val="el-GR"/>
        </w:rPr>
        <w:t>Ιανουαρίου, 2024</w:t>
      </w:r>
    </w:p>
    <w:p w14:paraId="3538D9A9" w14:textId="77777777" w:rsidR="005B062F" w:rsidRDefault="005B062F" w:rsidP="005B062F">
      <w:pPr>
        <w:spacing w:line="360" w:lineRule="auto"/>
        <w:ind w:left="187" w:right="43"/>
        <w:jc w:val="center"/>
        <w:rPr>
          <w:rFonts w:ascii="Bookman Old Style" w:hAnsi="Bookman Old Style" w:cs="Arial"/>
          <w:bCs/>
          <w:sz w:val="28"/>
          <w:szCs w:val="28"/>
          <w:lang w:val="el-GR"/>
        </w:rPr>
      </w:pPr>
    </w:p>
    <w:p w14:paraId="45EFB602" w14:textId="5AF2F1F3" w:rsidR="005B062F" w:rsidRDefault="005B062F" w:rsidP="005B062F">
      <w:pPr>
        <w:spacing w:line="360" w:lineRule="auto"/>
        <w:ind w:left="187" w:right="43"/>
        <w:jc w:val="center"/>
        <w:rPr>
          <w:rFonts w:ascii="Bookman Old Style" w:hAnsi="Bookman Old Style" w:cs="Arial"/>
          <w:b/>
          <w:sz w:val="28"/>
          <w:szCs w:val="28"/>
          <w:u w:val="single"/>
          <w:lang w:val="el-GR"/>
        </w:rPr>
      </w:pPr>
      <w:r>
        <w:rPr>
          <w:rFonts w:ascii="Bookman Old Style" w:hAnsi="Bookman Old Style" w:cs="Arial"/>
          <w:bCs/>
          <w:sz w:val="28"/>
          <w:szCs w:val="28"/>
          <w:lang w:val="el-GR"/>
        </w:rPr>
        <w:t>[Τ. ΨΑΡΑ-ΜΙΛΤΙΑΔΟΥ, ΣΤ. ΧΑΤΖΗΓΙΑΝΝΗ, Η. ΓΕΩΡΓΙΟΥ.</w:t>
      </w:r>
      <w:r>
        <w:rPr>
          <w:rFonts w:ascii="Bookman Old Style" w:hAnsi="Bookman Old Style" w:cs="Arial"/>
          <w:b/>
          <w:sz w:val="28"/>
          <w:szCs w:val="28"/>
          <w:lang w:val="el-GR"/>
        </w:rPr>
        <w:t xml:space="preserve"> </w:t>
      </w:r>
      <w:r>
        <w:rPr>
          <w:rFonts w:ascii="Bookman Old Style" w:hAnsi="Bookman Old Style" w:cs="Arial"/>
          <w:bCs/>
          <w:i/>
          <w:iCs/>
          <w:sz w:val="28"/>
          <w:szCs w:val="28"/>
          <w:lang w:val="el-GR"/>
        </w:rPr>
        <w:t>Δ.Δ.]</w:t>
      </w:r>
    </w:p>
    <w:p w14:paraId="182634FC" w14:textId="77777777" w:rsidR="005B062F" w:rsidRDefault="005B062F" w:rsidP="005B062F">
      <w:pPr>
        <w:spacing w:line="360" w:lineRule="auto"/>
        <w:ind w:left="187" w:right="43"/>
        <w:jc w:val="right"/>
        <w:rPr>
          <w:rFonts w:ascii="Bookman Old Style" w:hAnsi="Bookman Old Style" w:cs="Arial"/>
          <w:b/>
          <w:sz w:val="28"/>
          <w:szCs w:val="28"/>
          <w:u w:val="single"/>
          <w:lang w:val="el-GR"/>
        </w:rPr>
      </w:pPr>
    </w:p>
    <w:p w14:paraId="0CCB5B40" w14:textId="77777777" w:rsidR="005B062F" w:rsidRDefault="005B062F" w:rsidP="005B062F">
      <w:pPr>
        <w:spacing w:line="360" w:lineRule="auto"/>
        <w:ind w:right="43"/>
        <w:jc w:val="center"/>
        <w:rPr>
          <w:rFonts w:ascii="Bookman Old Style" w:hAnsi="Bookman Old Style" w:cs="Arial"/>
          <w:sz w:val="28"/>
          <w:szCs w:val="28"/>
          <w:lang w:val="el-GR"/>
        </w:rPr>
      </w:pPr>
      <w:r>
        <w:rPr>
          <w:rFonts w:ascii="Bookman Old Style" w:hAnsi="Bookman Old Style" w:cs="Arial"/>
          <w:sz w:val="28"/>
          <w:szCs w:val="28"/>
          <w:lang w:val="el-GR"/>
        </w:rPr>
        <w:t xml:space="preserve">ΚΥΠΡΙΑΚΗ ΔΗΜΟΚΡΑΤΙΑ ΜΕΣΩ, </w:t>
      </w:r>
    </w:p>
    <w:p w14:paraId="70786676" w14:textId="77777777" w:rsidR="005B062F" w:rsidRDefault="005B062F" w:rsidP="005B062F">
      <w:pPr>
        <w:spacing w:line="360" w:lineRule="auto"/>
        <w:ind w:right="43"/>
        <w:jc w:val="center"/>
        <w:rPr>
          <w:rFonts w:ascii="Bookman Old Style" w:hAnsi="Bookman Old Style" w:cs="Arial"/>
          <w:sz w:val="28"/>
          <w:szCs w:val="28"/>
          <w:lang w:val="el-GR"/>
        </w:rPr>
      </w:pPr>
      <w:r>
        <w:rPr>
          <w:rFonts w:ascii="Bookman Old Style" w:hAnsi="Bookman Old Style" w:cs="Arial"/>
          <w:sz w:val="28"/>
          <w:szCs w:val="28"/>
          <w:lang w:val="el-GR"/>
        </w:rPr>
        <w:t>ΕΠΙΤΡΟΠΗΣ ΕΚΠΑΙΔΕΥΤΙΚΗΣ ΥΠΗΡΕΣΙΑΣ</w:t>
      </w:r>
    </w:p>
    <w:p w14:paraId="55FFB041" w14:textId="5EE608F5" w:rsidR="005B062F" w:rsidRDefault="005B062F" w:rsidP="005B062F">
      <w:pPr>
        <w:spacing w:line="360" w:lineRule="auto"/>
        <w:ind w:left="2070" w:right="43"/>
        <w:jc w:val="right"/>
        <w:rPr>
          <w:rFonts w:ascii="Bookman Old Style" w:hAnsi="Bookman Old Style" w:cs="Arial"/>
          <w:sz w:val="28"/>
          <w:szCs w:val="28"/>
          <w:u w:val="single"/>
          <w:lang w:val="el-GR"/>
        </w:rPr>
      </w:pPr>
      <w:proofErr w:type="spellStart"/>
      <w:r>
        <w:rPr>
          <w:rFonts w:ascii="Bookman Old Style" w:hAnsi="Bookman Old Style" w:cs="Arial"/>
          <w:sz w:val="28"/>
          <w:szCs w:val="28"/>
          <w:u w:val="single"/>
          <w:lang w:val="el-GR"/>
        </w:rPr>
        <w:t>Εφεσείο</w:t>
      </w:r>
      <w:r w:rsidR="00411A84">
        <w:rPr>
          <w:rFonts w:ascii="Bookman Old Style" w:hAnsi="Bookman Old Style" w:cs="Arial"/>
          <w:sz w:val="28"/>
          <w:szCs w:val="28"/>
          <w:u w:val="single"/>
          <w:lang w:val="el-GR"/>
        </w:rPr>
        <w:t>ντ</w:t>
      </w:r>
      <w:r w:rsidR="00141038">
        <w:rPr>
          <w:rFonts w:ascii="Bookman Old Style" w:hAnsi="Bookman Old Style" w:cs="Arial"/>
          <w:sz w:val="28"/>
          <w:szCs w:val="28"/>
          <w:u w:val="single"/>
          <w:lang w:val="el-GR"/>
        </w:rPr>
        <w:t>ε</w:t>
      </w:r>
      <w:r w:rsidR="00411A84">
        <w:rPr>
          <w:rFonts w:ascii="Bookman Old Style" w:hAnsi="Bookman Old Style" w:cs="Arial"/>
          <w:sz w:val="28"/>
          <w:szCs w:val="28"/>
          <w:u w:val="single"/>
          <w:lang w:val="el-GR"/>
        </w:rPr>
        <w:t>ς</w:t>
      </w:r>
      <w:proofErr w:type="spellEnd"/>
      <w:r>
        <w:rPr>
          <w:rFonts w:ascii="Bookman Old Style" w:hAnsi="Bookman Old Style" w:cs="Arial"/>
          <w:sz w:val="28"/>
          <w:szCs w:val="28"/>
          <w:u w:val="single"/>
          <w:lang w:val="el-GR"/>
        </w:rPr>
        <w:t xml:space="preserve"> </w:t>
      </w:r>
    </w:p>
    <w:p w14:paraId="4D19A353" w14:textId="77777777" w:rsidR="005B062F" w:rsidRDefault="005B062F" w:rsidP="005B062F">
      <w:pPr>
        <w:spacing w:line="360" w:lineRule="auto"/>
        <w:ind w:left="2880" w:right="43" w:firstLine="720"/>
        <w:rPr>
          <w:rFonts w:ascii="Bookman Old Style" w:hAnsi="Bookman Old Style" w:cs="Arial"/>
          <w:sz w:val="28"/>
          <w:szCs w:val="28"/>
          <w:lang w:val="el-GR"/>
        </w:rPr>
      </w:pPr>
      <w:r>
        <w:rPr>
          <w:rFonts w:ascii="Bookman Old Style" w:hAnsi="Bookman Old Style" w:cs="Arial"/>
          <w:sz w:val="28"/>
          <w:szCs w:val="28"/>
          <w:lang w:val="el-GR"/>
        </w:rPr>
        <w:t>και</w:t>
      </w:r>
    </w:p>
    <w:p w14:paraId="6B9B8EB3" w14:textId="77777777" w:rsidR="005B062F" w:rsidRDefault="005B062F" w:rsidP="005B062F">
      <w:pPr>
        <w:spacing w:line="360" w:lineRule="auto"/>
        <w:ind w:left="2880" w:right="43" w:firstLine="720"/>
        <w:rPr>
          <w:rFonts w:ascii="Bookman Old Style" w:hAnsi="Bookman Old Style" w:cs="Arial"/>
          <w:sz w:val="28"/>
          <w:szCs w:val="28"/>
          <w:lang w:val="el-GR"/>
        </w:rPr>
      </w:pPr>
    </w:p>
    <w:p w14:paraId="49BE6A47" w14:textId="0597D565" w:rsidR="005B062F" w:rsidRDefault="005B062F" w:rsidP="005B062F">
      <w:pPr>
        <w:spacing w:line="360" w:lineRule="auto"/>
        <w:ind w:left="-709" w:right="43"/>
        <w:jc w:val="center"/>
        <w:rPr>
          <w:rFonts w:ascii="Bookman Old Style" w:hAnsi="Bookman Old Style" w:cs="Arial"/>
          <w:sz w:val="28"/>
          <w:szCs w:val="28"/>
          <w:lang w:val="el-GR"/>
        </w:rPr>
      </w:pPr>
      <w:r>
        <w:rPr>
          <w:rFonts w:ascii="Bookman Old Style" w:hAnsi="Bookman Old Style" w:cs="Arial"/>
          <w:sz w:val="28"/>
          <w:szCs w:val="28"/>
          <w:lang w:val="el-GR"/>
        </w:rPr>
        <w:t>ΕΥΑΝΘΙΑΣ</w:t>
      </w:r>
      <w:r w:rsidR="00531296">
        <w:rPr>
          <w:rFonts w:ascii="Bookman Old Style" w:hAnsi="Bookman Old Style" w:cs="Arial"/>
          <w:sz w:val="28"/>
          <w:szCs w:val="28"/>
          <w:lang w:val="el-GR"/>
        </w:rPr>
        <w:t xml:space="preserve"> ΓΡΗΓΟΡΙΟΥ</w:t>
      </w:r>
      <w:r>
        <w:rPr>
          <w:rFonts w:ascii="Bookman Old Style" w:hAnsi="Bookman Old Style" w:cs="Arial"/>
          <w:sz w:val="28"/>
          <w:szCs w:val="28"/>
          <w:lang w:val="el-GR"/>
        </w:rPr>
        <w:t xml:space="preserve"> </w:t>
      </w:r>
    </w:p>
    <w:p w14:paraId="29000C5F" w14:textId="0D177711" w:rsidR="005B062F" w:rsidRDefault="005B062F" w:rsidP="005B062F">
      <w:pPr>
        <w:spacing w:line="360" w:lineRule="auto"/>
        <w:ind w:left="3960" w:right="43" w:firstLine="360"/>
        <w:jc w:val="right"/>
        <w:rPr>
          <w:rFonts w:ascii="Bookman Old Style" w:hAnsi="Bookman Old Style" w:cs="Arial"/>
          <w:i/>
          <w:iCs/>
          <w:sz w:val="28"/>
          <w:szCs w:val="28"/>
          <w:u w:val="single"/>
          <w:lang w:val="el-GR"/>
        </w:rPr>
      </w:pPr>
      <w:r>
        <w:rPr>
          <w:rFonts w:ascii="Bookman Old Style" w:hAnsi="Bookman Old Style" w:cs="Arial"/>
          <w:i/>
          <w:iCs/>
          <w:sz w:val="28"/>
          <w:szCs w:val="28"/>
          <w:u w:val="single"/>
          <w:lang w:val="el-GR"/>
        </w:rPr>
        <w:t>Εφεσίβλητη</w:t>
      </w:r>
    </w:p>
    <w:p w14:paraId="01E7658B" w14:textId="77777777" w:rsidR="005B062F" w:rsidRDefault="005B062F" w:rsidP="005B062F">
      <w:pPr>
        <w:spacing w:line="360" w:lineRule="auto"/>
        <w:ind w:right="43" w:firstLine="360"/>
        <w:rPr>
          <w:rFonts w:ascii="Bookman Old Style" w:hAnsi="Bookman Old Style" w:cs="Arial"/>
          <w:b/>
          <w:bCs/>
          <w:sz w:val="28"/>
          <w:szCs w:val="28"/>
          <w:lang w:val="el-GR"/>
        </w:rPr>
      </w:pP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p>
    <w:p w14:paraId="252F2E7C" w14:textId="77777777" w:rsidR="005B062F" w:rsidRDefault="005B062F" w:rsidP="005B062F">
      <w:pPr>
        <w:spacing w:line="360" w:lineRule="auto"/>
        <w:ind w:right="43" w:firstLine="360"/>
        <w:rPr>
          <w:rFonts w:ascii="Bookman Old Style" w:hAnsi="Bookman Old Style" w:cs="Arial"/>
          <w:b/>
          <w:bCs/>
          <w:sz w:val="28"/>
          <w:szCs w:val="28"/>
          <w:lang w:val="el-GR"/>
        </w:rPr>
      </w:pP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r>
      <w:r>
        <w:rPr>
          <w:rFonts w:ascii="Bookman Old Style" w:hAnsi="Bookman Old Style" w:cs="Arial"/>
          <w:b/>
          <w:bCs/>
          <w:sz w:val="28"/>
          <w:szCs w:val="28"/>
          <w:lang w:val="el-GR"/>
        </w:rPr>
        <w:tab/>
        <w:t>------------</w:t>
      </w:r>
    </w:p>
    <w:p w14:paraId="41BF74A3" w14:textId="77777777" w:rsidR="005B062F" w:rsidRDefault="005B062F" w:rsidP="005B062F">
      <w:pPr>
        <w:spacing w:line="360" w:lineRule="auto"/>
        <w:ind w:right="43"/>
        <w:rPr>
          <w:rFonts w:ascii="Bookman Old Style" w:hAnsi="Bookman Old Style" w:cs="Arial"/>
          <w:sz w:val="28"/>
          <w:szCs w:val="28"/>
          <w:lang w:val="el-GR"/>
        </w:rPr>
      </w:pPr>
    </w:p>
    <w:p w14:paraId="6AAA34AB" w14:textId="0C623DDB" w:rsidR="00531296" w:rsidRPr="0049199B" w:rsidRDefault="00531296" w:rsidP="00531296">
      <w:pPr>
        <w:spacing w:line="360" w:lineRule="auto"/>
        <w:ind w:right="43"/>
        <w:rPr>
          <w:rFonts w:ascii="Bookman Old Style" w:hAnsi="Bookman Old Style" w:cs="Arial"/>
          <w:i/>
          <w:iCs/>
          <w:sz w:val="28"/>
          <w:szCs w:val="28"/>
          <w:lang w:val="el-GR"/>
        </w:rPr>
      </w:pPr>
      <w:r>
        <w:rPr>
          <w:rFonts w:ascii="Bookman Old Style" w:hAnsi="Bookman Old Style" w:cs="Arial"/>
          <w:i/>
          <w:iCs/>
          <w:sz w:val="28"/>
          <w:szCs w:val="28"/>
          <w:lang w:val="el-GR"/>
        </w:rPr>
        <w:t xml:space="preserve">Έ. Συμεωνίδου </w:t>
      </w:r>
      <w:r w:rsidR="005B062F" w:rsidRPr="0049199B">
        <w:rPr>
          <w:rFonts w:ascii="Bookman Old Style" w:hAnsi="Bookman Old Style" w:cs="Arial"/>
          <w:i/>
          <w:iCs/>
          <w:sz w:val="28"/>
          <w:szCs w:val="28"/>
          <w:lang w:val="el-GR"/>
        </w:rPr>
        <w:t xml:space="preserve"> (κα), </w:t>
      </w:r>
      <w:r w:rsidR="008A3905">
        <w:rPr>
          <w:rFonts w:ascii="Bookman Old Style" w:hAnsi="Bookman Old Style" w:cs="Arial"/>
          <w:i/>
          <w:iCs/>
          <w:sz w:val="28"/>
          <w:szCs w:val="28"/>
          <w:lang w:val="el-GR"/>
        </w:rPr>
        <w:t>Ανώτερη</w:t>
      </w:r>
      <w:r w:rsidR="005B062F" w:rsidRPr="0049199B">
        <w:rPr>
          <w:rFonts w:ascii="Bookman Old Style" w:hAnsi="Bookman Old Style" w:cs="Arial"/>
          <w:i/>
          <w:iCs/>
          <w:sz w:val="28"/>
          <w:szCs w:val="28"/>
          <w:lang w:val="el-GR"/>
        </w:rPr>
        <w:t xml:space="preserve"> Δικηγόρος της Δημοκρατίας, εκ μέρους του Γενικού Εισαγγελέα της Δημοκρατίας</w:t>
      </w:r>
      <w:r w:rsidR="005B062F">
        <w:rPr>
          <w:rFonts w:ascii="Bookman Old Style" w:hAnsi="Bookman Old Style" w:cs="Arial"/>
          <w:i/>
          <w:iCs/>
          <w:sz w:val="28"/>
          <w:szCs w:val="28"/>
          <w:lang w:val="el-GR"/>
        </w:rPr>
        <w:t xml:space="preserve">, για </w:t>
      </w:r>
      <w:r w:rsidRPr="0049199B">
        <w:rPr>
          <w:rFonts w:ascii="Bookman Old Style" w:hAnsi="Bookman Old Style" w:cs="Arial"/>
          <w:i/>
          <w:iCs/>
          <w:sz w:val="28"/>
          <w:szCs w:val="28"/>
          <w:lang w:val="el-GR"/>
        </w:rPr>
        <w:t xml:space="preserve">τους </w:t>
      </w:r>
      <w:proofErr w:type="spellStart"/>
      <w:r w:rsidRPr="0049199B">
        <w:rPr>
          <w:rFonts w:ascii="Bookman Old Style" w:hAnsi="Bookman Old Style" w:cs="Arial"/>
          <w:i/>
          <w:iCs/>
          <w:sz w:val="28"/>
          <w:szCs w:val="28"/>
          <w:lang w:val="el-GR"/>
        </w:rPr>
        <w:t>Εφεσείοντες</w:t>
      </w:r>
      <w:proofErr w:type="spellEnd"/>
    </w:p>
    <w:p w14:paraId="2D2AC5DE" w14:textId="2A0EA492" w:rsidR="00531296" w:rsidRPr="0049199B" w:rsidRDefault="00531296" w:rsidP="008A3905">
      <w:pPr>
        <w:spacing w:line="360" w:lineRule="auto"/>
        <w:ind w:right="43"/>
        <w:jc w:val="both"/>
        <w:rPr>
          <w:rFonts w:ascii="Bookman Old Style" w:hAnsi="Bookman Old Style" w:cs="Arial"/>
          <w:i/>
          <w:iCs/>
          <w:sz w:val="28"/>
          <w:szCs w:val="28"/>
          <w:lang w:val="el-GR"/>
        </w:rPr>
      </w:pPr>
      <w:r>
        <w:rPr>
          <w:rFonts w:ascii="Bookman Old Style" w:hAnsi="Bookman Old Style" w:cs="Arial"/>
          <w:i/>
          <w:iCs/>
          <w:sz w:val="28"/>
          <w:szCs w:val="28"/>
          <w:lang w:val="el-GR"/>
        </w:rPr>
        <w:t>Λ. Λουκαΐδης</w:t>
      </w:r>
      <w:r w:rsidRPr="0049199B">
        <w:rPr>
          <w:rFonts w:ascii="Bookman Old Style" w:hAnsi="Bookman Old Style" w:cs="Arial"/>
          <w:i/>
          <w:iCs/>
          <w:sz w:val="28"/>
          <w:szCs w:val="28"/>
          <w:lang w:val="el-GR"/>
        </w:rPr>
        <w:t>,</w:t>
      </w:r>
      <w:r w:rsidR="008A3905">
        <w:rPr>
          <w:rFonts w:ascii="Bookman Old Style" w:hAnsi="Bookman Old Style" w:cs="Arial"/>
          <w:i/>
          <w:iCs/>
          <w:sz w:val="28"/>
          <w:szCs w:val="28"/>
          <w:lang w:val="el-GR"/>
        </w:rPr>
        <w:t xml:space="preserve"> για </w:t>
      </w:r>
      <w:proofErr w:type="spellStart"/>
      <w:r w:rsidR="008A3905">
        <w:rPr>
          <w:rFonts w:ascii="Bookman Old Style" w:hAnsi="Bookman Old Style" w:cs="Arial"/>
          <w:i/>
          <w:iCs/>
          <w:sz w:val="28"/>
          <w:szCs w:val="28"/>
          <w:lang w:val="el-GR"/>
        </w:rPr>
        <w:t>Λουκής</w:t>
      </w:r>
      <w:proofErr w:type="spellEnd"/>
      <w:r w:rsidR="008A3905">
        <w:rPr>
          <w:rFonts w:ascii="Bookman Old Style" w:hAnsi="Bookman Old Style" w:cs="Arial"/>
          <w:i/>
          <w:iCs/>
          <w:sz w:val="28"/>
          <w:szCs w:val="28"/>
          <w:lang w:val="el-GR"/>
        </w:rPr>
        <w:t xml:space="preserve"> Γ. Λουκαΐδης &amp; Σία ΔΕΠΕ, </w:t>
      </w:r>
      <w:r w:rsidRPr="0049199B">
        <w:rPr>
          <w:rFonts w:ascii="Bookman Old Style" w:hAnsi="Bookman Old Style" w:cs="Arial"/>
          <w:i/>
          <w:iCs/>
          <w:sz w:val="28"/>
          <w:szCs w:val="28"/>
          <w:lang w:val="el-GR"/>
        </w:rPr>
        <w:t xml:space="preserve"> για </w:t>
      </w:r>
      <w:r>
        <w:rPr>
          <w:rFonts w:ascii="Bookman Old Style" w:hAnsi="Bookman Old Style" w:cs="Arial"/>
          <w:i/>
          <w:iCs/>
          <w:sz w:val="28"/>
          <w:szCs w:val="28"/>
          <w:lang w:val="el-GR"/>
        </w:rPr>
        <w:t>Εφεσίβλητη</w:t>
      </w:r>
    </w:p>
    <w:p w14:paraId="062D91D6" w14:textId="1EB37CE8" w:rsidR="005B062F" w:rsidRPr="0049199B" w:rsidRDefault="005B062F" w:rsidP="005B062F">
      <w:pPr>
        <w:spacing w:line="360" w:lineRule="auto"/>
        <w:ind w:right="43"/>
        <w:rPr>
          <w:rFonts w:ascii="Bookman Old Style" w:hAnsi="Bookman Old Style" w:cs="Arial"/>
          <w:i/>
          <w:iCs/>
          <w:sz w:val="28"/>
          <w:szCs w:val="28"/>
          <w:lang w:val="el-GR"/>
        </w:rPr>
      </w:pPr>
    </w:p>
    <w:p w14:paraId="1D4076A4" w14:textId="77777777" w:rsidR="005B062F" w:rsidRPr="00EB699B" w:rsidRDefault="005B062F" w:rsidP="005B062F">
      <w:pPr>
        <w:spacing w:line="360" w:lineRule="auto"/>
        <w:ind w:right="43"/>
        <w:jc w:val="both"/>
        <w:rPr>
          <w:rFonts w:ascii="Bookman Old Style" w:hAnsi="Bookman Old Style" w:cs="Arial"/>
          <w:b/>
          <w:sz w:val="28"/>
          <w:szCs w:val="28"/>
          <w:lang w:val="el-GR"/>
        </w:rPr>
      </w:pPr>
      <w:r>
        <w:rPr>
          <w:rFonts w:ascii="Bookman Old Style" w:hAnsi="Bookman Old Style" w:cs="Arial"/>
          <w:b/>
          <w:sz w:val="28"/>
          <w:szCs w:val="28"/>
          <w:lang w:val="el-GR"/>
        </w:rPr>
        <w:lastRenderedPageBreak/>
        <w:t xml:space="preserve"> </w:t>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r>
      <w:r>
        <w:rPr>
          <w:rFonts w:ascii="Bookman Old Style" w:hAnsi="Bookman Old Style" w:cs="Arial"/>
          <w:b/>
          <w:sz w:val="28"/>
          <w:szCs w:val="28"/>
          <w:lang w:val="el-GR"/>
        </w:rPr>
        <w:tab/>
        <w:t xml:space="preserve">    </w:t>
      </w:r>
    </w:p>
    <w:p w14:paraId="4D143863" w14:textId="77777777" w:rsidR="005B062F" w:rsidRPr="00A32A8F" w:rsidRDefault="005B062F" w:rsidP="005B062F">
      <w:pPr>
        <w:spacing w:line="276" w:lineRule="auto"/>
        <w:jc w:val="both"/>
        <w:rPr>
          <w:rFonts w:ascii="Bookman Old Style" w:hAnsi="Bookman Old Style"/>
          <w:sz w:val="28"/>
          <w:szCs w:val="28"/>
          <w:lang w:val="el-GR"/>
        </w:rPr>
      </w:pPr>
      <w:r w:rsidRPr="00A32A8F">
        <w:rPr>
          <w:rFonts w:ascii="Bookman Old Style" w:hAnsi="Bookman Old Style"/>
          <w:b/>
          <w:bCs/>
          <w:sz w:val="28"/>
          <w:szCs w:val="28"/>
          <w:lang w:val="el-GR"/>
        </w:rPr>
        <w:t xml:space="preserve">Τ.,ΨΑΡΑ-ΜΙΛΤΙΑΔΟΥ, Δ.:  </w:t>
      </w:r>
      <w:r w:rsidRPr="00A32A8F">
        <w:rPr>
          <w:rFonts w:ascii="Bookman Old Style" w:hAnsi="Bookman Old Style"/>
          <w:sz w:val="28"/>
          <w:szCs w:val="28"/>
          <w:lang w:val="el-GR"/>
        </w:rPr>
        <w:t>Την ομόφωνη απόφαση του Δικαστηρίου θα δώσει η Δικαστής Στ. Χατζηγιάννη</w:t>
      </w:r>
    </w:p>
    <w:p w14:paraId="1BC3FA65" w14:textId="77777777" w:rsidR="005B062F" w:rsidRPr="00A32A8F" w:rsidRDefault="005B062F" w:rsidP="005B062F">
      <w:pPr>
        <w:spacing w:line="276" w:lineRule="auto"/>
        <w:jc w:val="center"/>
        <w:rPr>
          <w:rFonts w:ascii="Bookman Old Style" w:hAnsi="Bookman Old Style"/>
          <w:sz w:val="28"/>
          <w:szCs w:val="28"/>
          <w:lang w:val="el-GR"/>
        </w:rPr>
      </w:pPr>
    </w:p>
    <w:p w14:paraId="4869B2A8" w14:textId="77777777" w:rsidR="005B062F" w:rsidRDefault="005B062F" w:rsidP="005B062F">
      <w:pPr>
        <w:spacing w:line="276" w:lineRule="auto"/>
        <w:jc w:val="center"/>
        <w:rPr>
          <w:rFonts w:ascii="Bookman Old Style" w:hAnsi="Bookman Old Style"/>
          <w:b/>
          <w:bCs/>
          <w:sz w:val="28"/>
          <w:szCs w:val="28"/>
          <w:lang w:val="el-GR"/>
        </w:rPr>
      </w:pPr>
    </w:p>
    <w:p w14:paraId="19F7B931" w14:textId="77777777" w:rsidR="005B062F" w:rsidRPr="00A32A8F" w:rsidRDefault="005B062F" w:rsidP="005B062F">
      <w:pPr>
        <w:spacing w:line="276" w:lineRule="auto"/>
        <w:jc w:val="center"/>
        <w:rPr>
          <w:rFonts w:ascii="Bookman Old Style" w:hAnsi="Bookman Old Style"/>
          <w:b/>
          <w:bCs/>
          <w:sz w:val="28"/>
          <w:szCs w:val="28"/>
          <w:lang w:val="el-GR"/>
        </w:rPr>
      </w:pPr>
      <w:r w:rsidRPr="00A32A8F">
        <w:rPr>
          <w:rFonts w:ascii="Bookman Old Style" w:hAnsi="Bookman Old Style"/>
          <w:b/>
          <w:bCs/>
          <w:sz w:val="28"/>
          <w:szCs w:val="28"/>
          <w:lang w:val="el-GR"/>
        </w:rPr>
        <w:t>Α Π Ο Φ Α Σ Η</w:t>
      </w:r>
    </w:p>
    <w:p w14:paraId="4F883E54" w14:textId="77777777" w:rsidR="005B062F" w:rsidRPr="00A32A8F" w:rsidRDefault="005B062F" w:rsidP="005B062F">
      <w:pPr>
        <w:spacing w:line="276" w:lineRule="auto"/>
        <w:jc w:val="center"/>
        <w:rPr>
          <w:rFonts w:ascii="Bookman Old Style" w:hAnsi="Bookman Old Style"/>
          <w:b/>
          <w:bCs/>
          <w:sz w:val="28"/>
          <w:szCs w:val="28"/>
          <w:lang w:val="el-GR"/>
        </w:rPr>
      </w:pPr>
    </w:p>
    <w:p w14:paraId="669F9360" w14:textId="0FC60803" w:rsidR="005B062F" w:rsidRDefault="005B062F" w:rsidP="008A3905">
      <w:pPr>
        <w:spacing w:line="480" w:lineRule="auto"/>
        <w:jc w:val="both"/>
        <w:rPr>
          <w:rFonts w:ascii="Bookman Old Style" w:hAnsi="Bookman Old Style"/>
          <w:sz w:val="28"/>
          <w:szCs w:val="28"/>
          <w:lang w:val="el-GR"/>
        </w:rPr>
      </w:pPr>
      <w:r w:rsidRPr="00A32A8F">
        <w:rPr>
          <w:rFonts w:ascii="Bookman Old Style" w:hAnsi="Bookman Old Style"/>
          <w:b/>
          <w:bCs/>
          <w:sz w:val="28"/>
          <w:szCs w:val="28"/>
          <w:lang w:val="el-GR"/>
        </w:rPr>
        <w:t>ΧΑΤΖΗΓΙΑΝΝΗ, Δ</w:t>
      </w:r>
      <w:r w:rsidRPr="00205440">
        <w:rPr>
          <w:rFonts w:ascii="Bookman Old Style" w:hAnsi="Bookman Old Style"/>
          <w:b/>
          <w:bCs/>
          <w:sz w:val="28"/>
          <w:szCs w:val="28"/>
          <w:lang w:val="el-GR"/>
        </w:rPr>
        <w:t>.</w:t>
      </w:r>
      <w:r>
        <w:rPr>
          <w:rFonts w:ascii="Bookman Old Style" w:hAnsi="Bookman Old Style"/>
          <w:b/>
          <w:bCs/>
          <w:sz w:val="28"/>
          <w:szCs w:val="28"/>
          <w:lang w:val="el-GR"/>
        </w:rPr>
        <w:t>:</w:t>
      </w:r>
      <w:r w:rsidR="008A3905">
        <w:rPr>
          <w:rFonts w:ascii="Bookman Old Style" w:hAnsi="Bookman Old Style"/>
          <w:b/>
          <w:bCs/>
          <w:sz w:val="28"/>
          <w:szCs w:val="28"/>
          <w:lang w:val="el-GR"/>
        </w:rPr>
        <w:t xml:space="preserve">  </w:t>
      </w:r>
      <w:r w:rsidR="008A3905">
        <w:rPr>
          <w:rFonts w:ascii="Bookman Old Style" w:hAnsi="Bookman Old Style"/>
          <w:sz w:val="28"/>
          <w:szCs w:val="28"/>
          <w:lang w:val="el-GR"/>
        </w:rPr>
        <w:t xml:space="preserve">Με απόφαση του </w:t>
      </w:r>
      <w:proofErr w:type="spellStart"/>
      <w:r w:rsidR="008A3905">
        <w:rPr>
          <w:rFonts w:ascii="Bookman Old Style" w:hAnsi="Bookman Old Style"/>
          <w:sz w:val="28"/>
          <w:szCs w:val="28"/>
          <w:lang w:val="el-GR"/>
        </w:rPr>
        <w:t>ημερ</w:t>
      </w:r>
      <w:proofErr w:type="spellEnd"/>
      <w:r w:rsidR="008A3905">
        <w:rPr>
          <w:rFonts w:ascii="Bookman Old Style" w:hAnsi="Bookman Old Style"/>
          <w:sz w:val="28"/>
          <w:szCs w:val="28"/>
          <w:lang w:val="el-GR"/>
        </w:rPr>
        <w:t xml:space="preserve">. 5.10.2010 στην Προσφυγή με </w:t>
      </w:r>
      <w:proofErr w:type="spellStart"/>
      <w:r w:rsidR="008A3905">
        <w:rPr>
          <w:rFonts w:ascii="Bookman Old Style" w:hAnsi="Bookman Old Style"/>
          <w:sz w:val="28"/>
          <w:szCs w:val="28"/>
          <w:lang w:val="el-GR"/>
        </w:rPr>
        <w:t>αρ</w:t>
      </w:r>
      <w:proofErr w:type="spellEnd"/>
      <w:r w:rsidR="008A3905">
        <w:rPr>
          <w:rFonts w:ascii="Bookman Old Style" w:hAnsi="Bookman Old Style"/>
          <w:sz w:val="28"/>
          <w:szCs w:val="28"/>
          <w:lang w:val="el-GR"/>
        </w:rPr>
        <w:t xml:space="preserve">. 1494/2008, μεταξύ της Εφεσίβλητης και των </w:t>
      </w:r>
      <w:proofErr w:type="spellStart"/>
      <w:r w:rsidR="008A3905">
        <w:rPr>
          <w:rFonts w:ascii="Bookman Old Style" w:hAnsi="Bookman Old Style"/>
          <w:sz w:val="28"/>
          <w:szCs w:val="28"/>
          <w:lang w:val="el-GR"/>
        </w:rPr>
        <w:t>Εφεσειόντων</w:t>
      </w:r>
      <w:proofErr w:type="spellEnd"/>
      <w:r w:rsidR="008A3905">
        <w:rPr>
          <w:rFonts w:ascii="Bookman Old Style" w:hAnsi="Bookman Old Style"/>
          <w:sz w:val="28"/>
          <w:szCs w:val="28"/>
          <w:lang w:val="el-GR"/>
        </w:rPr>
        <w:t xml:space="preserve">, το Ανώτατο Δικαστήριο ακύρωσε την απόφαση των </w:t>
      </w:r>
      <w:proofErr w:type="spellStart"/>
      <w:r w:rsidR="008A3905">
        <w:rPr>
          <w:rFonts w:ascii="Bookman Old Style" w:hAnsi="Bookman Old Style"/>
          <w:sz w:val="28"/>
          <w:szCs w:val="28"/>
          <w:lang w:val="el-GR"/>
        </w:rPr>
        <w:t>Εφεσειόντων</w:t>
      </w:r>
      <w:proofErr w:type="spellEnd"/>
      <w:r w:rsidR="008A3905">
        <w:rPr>
          <w:rFonts w:ascii="Bookman Old Style" w:hAnsi="Bookman Old Style"/>
          <w:sz w:val="28"/>
          <w:szCs w:val="28"/>
          <w:lang w:val="el-GR"/>
        </w:rPr>
        <w:t xml:space="preserve"> </w:t>
      </w:r>
      <w:proofErr w:type="spellStart"/>
      <w:r w:rsidR="008A3905">
        <w:rPr>
          <w:rFonts w:ascii="Bookman Old Style" w:hAnsi="Bookman Old Style"/>
          <w:sz w:val="28"/>
          <w:szCs w:val="28"/>
          <w:lang w:val="el-GR"/>
        </w:rPr>
        <w:t>ημερ</w:t>
      </w:r>
      <w:proofErr w:type="spellEnd"/>
      <w:r w:rsidR="008A3905">
        <w:rPr>
          <w:rFonts w:ascii="Bookman Old Style" w:hAnsi="Bookman Old Style"/>
          <w:sz w:val="28"/>
          <w:szCs w:val="28"/>
          <w:lang w:val="el-GR"/>
        </w:rPr>
        <w:t>. 18.6.2008, με την οποία είχε επιβληθεί στην Εφεσίβλητη, Καθηγήτρια Φιλολογικών, η ποινή της απόλυσης από 1.7.2008, ως αποτέλεσμα πειθαρχικής διαδικασίας.</w:t>
      </w:r>
    </w:p>
    <w:p w14:paraId="727B70A1" w14:textId="77777777" w:rsidR="008A3905" w:rsidRDefault="008A3905" w:rsidP="008A3905">
      <w:pPr>
        <w:spacing w:line="480" w:lineRule="auto"/>
        <w:jc w:val="both"/>
        <w:rPr>
          <w:rFonts w:ascii="Bookman Old Style" w:hAnsi="Bookman Old Style"/>
          <w:sz w:val="28"/>
          <w:szCs w:val="28"/>
          <w:lang w:val="el-GR"/>
        </w:rPr>
      </w:pPr>
    </w:p>
    <w:p w14:paraId="0ACEB85D" w14:textId="6C46A7EC" w:rsidR="008A3905" w:rsidRDefault="008A3905"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Έφεση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xml:space="preserve">. 190/2010 που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καταχώρισαν εναντίον της εν λόγω πρωτόδικης απόφασης, απορρίφθηκε με απόφαση του Ανωτάτου Δικαστηρίου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6.6.2013.</w:t>
      </w:r>
    </w:p>
    <w:p w14:paraId="6FE18A85" w14:textId="77777777" w:rsidR="008A3905" w:rsidRDefault="008A3905" w:rsidP="008A3905">
      <w:pPr>
        <w:spacing w:line="480" w:lineRule="auto"/>
        <w:jc w:val="both"/>
        <w:rPr>
          <w:rFonts w:ascii="Bookman Old Style" w:hAnsi="Bookman Old Style"/>
          <w:sz w:val="28"/>
          <w:szCs w:val="28"/>
          <w:lang w:val="el-GR"/>
        </w:rPr>
      </w:pPr>
    </w:p>
    <w:p w14:paraId="28D0222C" w14:textId="125B11A9" w:rsidR="008A3905" w:rsidRDefault="008A3905"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Ως αποτέλεσμα, με αίτημα του Υπουργείου Παιδείας και Πολιτισμού, ο Γενικός Εισαγγελέας, διαβίβασε</w:t>
      </w:r>
      <w:r w:rsidR="00411A84">
        <w:rPr>
          <w:rFonts w:ascii="Bookman Old Style" w:hAnsi="Bookman Old Style"/>
          <w:sz w:val="28"/>
          <w:szCs w:val="28"/>
          <w:lang w:val="el-GR"/>
        </w:rPr>
        <w:t xml:space="preserve"> στις 31.7.2013 </w:t>
      </w:r>
      <w:r>
        <w:rPr>
          <w:rFonts w:ascii="Bookman Old Style" w:hAnsi="Bookman Old Style"/>
          <w:sz w:val="28"/>
          <w:szCs w:val="28"/>
          <w:lang w:val="el-GR"/>
        </w:rPr>
        <w:t xml:space="preserve"> στους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w:t>
      </w:r>
      <w:r w:rsidR="00411A84">
        <w:rPr>
          <w:rFonts w:ascii="Bookman Old Style" w:hAnsi="Bookman Old Style"/>
          <w:sz w:val="28"/>
          <w:szCs w:val="28"/>
          <w:lang w:val="el-GR"/>
        </w:rPr>
        <w:t>νέο</w:t>
      </w:r>
      <w:r>
        <w:rPr>
          <w:rFonts w:ascii="Bookman Old Style" w:hAnsi="Bookman Old Style"/>
          <w:sz w:val="28"/>
          <w:szCs w:val="28"/>
          <w:lang w:val="el-GR"/>
        </w:rPr>
        <w:t xml:space="preserve"> κατηγορητήριο.  Σε συνεδρία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22.8.2013 αποφασίστηκε, στα πλαίσια επανεξέτασης της πειθαρχικής διαδικασίας, να καλέσει την Εφεσίβλητη για να παρουσιαστεί ενώπιον της στις 12.9.2013, για ακρόαση των </w:t>
      </w:r>
      <w:r>
        <w:rPr>
          <w:rFonts w:ascii="Bookman Old Style" w:hAnsi="Bookman Old Style"/>
          <w:sz w:val="28"/>
          <w:szCs w:val="28"/>
          <w:lang w:val="el-GR"/>
        </w:rPr>
        <w:lastRenderedPageBreak/>
        <w:t>πειθαρχικών κατηγοριών που περιέχονταν στο νέο κατηγορητήριο.  Επίσης, αποφασίστηκε να προσφερθεί στην Εφεσίβλητη διορισμός με σύμβαση στη θέση Καθηγητή Φιλολογικών για τη σχολική χρονιά 2013-2014.</w:t>
      </w:r>
    </w:p>
    <w:p w14:paraId="5910A31C" w14:textId="77777777" w:rsidR="008A3905" w:rsidRDefault="008A3905" w:rsidP="008A3905">
      <w:pPr>
        <w:spacing w:line="480" w:lineRule="auto"/>
        <w:jc w:val="both"/>
        <w:rPr>
          <w:rFonts w:ascii="Bookman Old Style" w:hAnsi="Bookman Old Style"/>
          <w:sz w:val="28"/>
          <w:szCs w:val="28"/>
          <w:lang w:val="el-GR"/>
        </w:rPr>
      </w:pPr>
    </w:p>
    <w:p w14:paraId="4B22DF20" w14:textId="4AC14986" w:rsidR="008A3905" w:rsidRDefault="008A3905"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Ως εκ τούτου, στις 12.9.2013 απαγγέλθηκαν στην Εφεσίβλητη οι κατηγορίες του νέου κατηγορητηρίου, ενώπιον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με άλλη σύνθεση και αυτή δεν τις αποδέχθηκε. </w:t>
      </w:r>
    </w:p>
    <w:p w14:paraId="5DBDF16C" w14:textId="77777777" w:rsidR="008A3905" w:rsidRDefault="008A3905" w:rsidP="008A3905">
      <w:pPr>
        <w:spacing w:line="480" w:lineRule="auto"/>
        <w:jc w:val="both"/>
        <w:rPr>
          <w:rFonts w:ascii="Bookman Old Style" w:hAnsi="Bookman Old Style"/>
          <w:sz w:val="28"/>
          <w:szCs w:val="28"/>
          <w:lang w:val="el-GR"/>
        </w:rPr>
      </w:pPr>
    </w:p>
    <w:p w14:paraId="6885629F" w14:textId="742E7E4E" w:rsidR="008A3905" w:rsidRDefault="008A3905"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Ακολουθήσε στις 3.10.2013</w:t>
      </w:r>
      <w:r w:rsidR="00411A84">
        <w:rPr>
          <w:rFonts w:ascii="Bookman Old Style" w:hAnsi="Bookman Old Style"/>
          <w:sz w:val="28"/>
          <w:szCs w:val="28"/>
          <w:lang w:val="el-GR"/>
        </w:rPr>
        <w:t>,</w:t>
      </w:r>
      <w:r>
        <w:rPr>
          <w:rFonts w:ascii="Bookman Old Style" w:hAnsi="Bookman Old Style"/>
          <w:sz w:val="28"/>
          <w:szCs w:val="28"/>
          <w:lang w:val="el-GR"/>
        </w:rPr>
        <w:t xml:space="preserve"> η ακρόαση της πειθαρχικής διαδικασίας, η οποία συνεχίσθηκε σε διάφορες συνεδρίες με τις καταθέσεις των μαρτύρων κατηγορίας και της Εφεσίβλητης.  Σε συνεδρία τους </w:t>
      </w:r>
      <w:proofErr w:type="spellStart"/>
      <w:r>
        <w:rPr>
          <w:rFonts w:ascii="Bookman Old Style" w:hAnsi="Bookman Old Style"/>
          <w:sz w:val="28"/>
          <w:szCs w:val="28"/>
          <w:lang w:val="el-GR"/>
        </w:rPr>
        <w:t>ημερ</w:t>
      </w:r>
      <w:proofErr w:type="spellEnd"/>
      <w:r>
        <w:rPr>
          <w:rFonts w:ascii="Bookman Old Style" w:hAnsi="Bookman Old Style"/>
          <w:sz w:val="28"/>
          <w:szCs w:val="28"/>
          <w:lang w:val="el-GR"/>
        </w:rPr>
        <w:t xml:space="preserve">. 10.3.2014,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αφού αξιολόγησαν τις ενώπιον τους μαρτυρίες, τις γραπτές αγορεύσεις των δικηγόρων των δύο πλευρών και τους σχετικούς διοικητικούς φακέλους, έκριναν ένοχη την Εφεσίβλητη σε όλες τις πειθαρχικές κατηγορίες που αντιμετώπιζε.  </w:t>
      </w:r>
    </w:p>
    <w:p w14:paraId="3F1E6ED2" w14:textId="77777777" w:rsidR="008A3905" w:rsidRDefault="008A3905" w:rsidP="008A3905">
      <w:pPr>
        <w:spacing w:line="480" w:lineRule="auto"/>
        <w:jc w:val="both"/>
        <w:rPr>
          <w:rFonts w:ascii="Bookman Old Style" w:hAnsi="Bookman Old Style"/>
          <w:sz w:val="28"/>
          <w:szCs w:val="28"/>
          <w:lang w:val="el-GR"/>
        </w:rPr>
      </w:pPr>
    </w:p>
    <w:p w14:paraId="25527898" w14:textId="69C5CAA2" w:rsidR="008A3905" w:rsidRDefault="008A3905"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Μετά την αγόρευση του δικηγόρου της Εφεσίβλητης στις 1</w:t>
      </w:r>
      <w:r w:rsidR="00411A84">
        <w:rPr>
          <w:rFonts w:ascii="Bookman Old Style" w:hAnsi="Bookman Old Style"/>
          <w:sz w:val="28"/>
          <w:szCs w:val="28"/>
          <w:lang w:val="el-GR"/>
        </w:rPr>
        <w:t>5</w:t>
      </w:r>
      <w:r>
        <w:rPr>
          <w:rFonts w:ascii="Bookman Old Style" w:hAnsi="Bookman Old Style"/>
          <w:sz w:val="28"/>
          <w:szCs w:val="28"/>
          <w:lang w:val="el-GR"/>
        </w:rPr>
        <w:t xml:space="preserve">.4.2014 για σκοπούς επιμέτρησης της ποινής,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επέβαλαν</w:t>
      </w:r>
      <w:r w:rsidR="00411A84">
        <w:rPr>
          <w:rFonts w:ascii="Bookman Old Style" w:hAnsi="Bookman Old Style"/>
          <w:sz w:val="28"/>
          <w:szCs w:val="28"/>
          <w:lang w:val="el-GR"/>
        </w:rPr>
        <w:t xml:space="preserve"> </w:t>
      </w:r>
      <w:r w:rsidR="00141038">
        <w:rPr>
          <w:rFonts w:ascii="Bookman Old Style" w:hAnsi="Bookman Old Style"/>
          <w:sz w:val="28"/>
          <w:szCs w:val="28"/>
          <w:lang w:val="el-GR"/>
        </w:rPr>
        <w:t xml:space="preserve">στην Εφεσίβλητη </w:t>
      </w:r>
      <w:r w:rsidR="00411A84">
        <w:rPr>
          <w:rFonts w:ascii="Bookman Old Style" w:hAnsi="Bookman Old Style"/>
          <w:sz w:val="28"/>
          <w:szCs w:val="28"/>
          <w:lang w:val="el-GR"/>
        </w:rPr>
        <w:t>στις 15.5.2014</w:t>
      </w:r>
      <w:r>
        <w:rPr>
          <w:rFonts w:ascii="Bookman Old Style" w:hAnsi="Bookman Old Style"/>
          <w:sz w:val="28"/>
          <w:szCs w:val="28"/>
          <w:lang w:val="el-GR"/>
        </w:rPr>
        <w:t xml:space="preserve"> την ποινή της απόλυσης, </w:t>
      </w:r>
      <w:r>
        <w:rPr>
          <w:rFonts w:ascii="Bookman Old Style" w:hAnsi="Bookman Old Style"/>
          <w:sz w:val="28"/>
          <w:szCs w:val="28"/>
          <w:lang w:val="el-GR"/>
        </w:rPr>
        <w:lastRenderedPageBreak/>
        <w:t>αναδρομι</w:t>
      </w:r>
      <w:r w:rsidR="00141038">
        <w:rPr>
          <w:rFonts w:ascii="Bookman Old Style" w:hAnsi="Bookman Old Style"/>
          <w:sz w:val="28"/>
          <w:szCs w:val="28"/>
          <w:lang w:val="el-GR"/>
        </w:rPr>
        <w:t>κ</w:t>
      </w:r>
      <w:r>
        <w:rPr>
          <w:rFonts w:ascii="Bookman Old Style" w:hAnsi="Bookman Old Style"/>
          <w:sz w:val="28"/>
          <w:szCs w:val="28"/>
          <w:lang w:val="el-GR"/>
        </w:rPr>
        <w:t xml:space="preserve">ά από 1.7.2008.  Περαιτέρω, με βάση το </w:t>
      </w:r>
      <w:r>
        <w:rPr>
          <w:rFonts w:ascii="Bookman Old Style" w:hAnsi="Bookman Old Style"/>
          <w:b/>
          <w:bCs/>
          <w:i/>
          <w:iCs/>
          <w:sz w:val="28"/>
          <w:szCs w:val="28"/>
          <w:lang w:val="el-GR"/>
        </w:rPr>
        <w:t xml:space="preserve">Άρθρο 74(4) των περί Δημόσιας Εκπαιδευτικής Υπηρεσίας Νόμων του 1969 </w:t>
      </w:r>
      <w:proofErr w:type="spellStart"/>
      <w:r>
        <w:rPr>
          <w:rFonts w:ascii="Bookman Old Style" w:hAnsi="Bookman Old Style"/>
          <w:b/>
          <w:bCs/>
          <w:i/>
          <w:iCs/>
          <w:sz w:val="28"/>
          <w:szCs w:val="28"/>
          <w:lang w:val="el-GR"/>
        </w:rPr>
        <w:t>εώς</w:t>
      </w:r>
      <w:proofErr w:type="spellEnd"/>
      <w:r>
        <w:rPr>
          <w:rFonts w:ascii="Bookman Old Style" w:hAnsi="Bookman Old Style"/>
          <w:b/>
          <w:bCs/>
          <w:i/>
          <w:iCs/>
          <w:sz w:val="28"/>
          <w:szCs w:val="28"/>
          <w:lang w:val="el-GR"/>
        </w:rPr>
        <w:t xml:space="preserve"> 2014, </w:t>
      </w:r>
      <w:r>
        <w:rPr>
          <w:rFonts w:ascii="Bookman Old Style" w:hAnsi="Bookman Old Style"/>
          <w:sz w:val="28"/>
          <w:szCs w:val="28"/>
          <w:lang w:val="el-GR"/>
        </w:rPr>
        <w:t xml:space="preserve">αποφάσισαν την επιστροφή στην Εφεσίβλητη, του ποσού που είχε κατακρατηθεί κατά την περίοδο από 3.3.2008 – 30.6.2008, κατά την οποία βρισκόταν </w:t>
      </w:r>
      <w:r w:rsidR="00F15EBB">
        <w:rPr>
          <w:rFonts w:ascii="Bookman Old Style" w:hAnsi="Bookman Old Style"/>
          <w:sz w:val="28"/>
          <w:szCs w:val="28"/>
          <w:lang w:val="el-GR"/>
        </w:rPr>
        <w:t xml:space="preserve">σε διαθεσιμότητα στα πλαίσια της αρχικής πειθαρχικής διαδικασίας.  </w:t>
      </w:r>
    </w:p>
    <w:p w14:paraId="714938A4" w14:textId="77777777" w:rsidR="00F15EBB" w:rsidRDefault="00F15EBB" w:rsidP="008A3905">
      <w:pPr>
        <w:spacing w:line="480" w:lineRule="auto"/>
        <w:jc w:val="both"/>
        <w:rPr>
          <w:rFonts w:ascii="Bookman Old Style" w:hAnsi="Bookman Old Style"/>
          <w:sz w:val="28"/>
          <w:szCs w:val="28"/>
          <w:lang w:val="el-GR"/>
        </w:rPr>
      </w:pPr>
    </w:p>
    <w:p w14:paraId="50B81499" w14:textId="63FB98A5" w:rsidR="00F15EBB" w:rsidRDefault="00F15EBB"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επιβολή της ως άνω πειθαρχικής ποινής στην Εφεσίβλητη </w:t>
      </w:r>
      <w:proofErr w:type="spellStart"/>
      <w:r w:rsidR="00411A84">
        <w:rPr>
          <w:rFonts w:ascii="Bookman Old Style" w:hAnsi="Bookman Old Style"/>
          <w:sz w:val="28"/>
          <w:szCs w:val="28"/>
          <w:lang w:val="el-GR"/>
        </w:rPr>
        <w:t>ημερ</w:t>
      </w:r>
      <w:proofErr w:type="spellEnd"/>
      <w:r w:rsidR="00411A84">
        <w:rPr>
          <w:rFonts w:ascii="Bookman Old Style" w:hAnsi="Bookman Old Style"/>
          <w:sz w:val="28"/>
          <w:szCs w:val="28"/>
          <w:lang w:val="el-GR"/>
        </w:rPr>
        <w:t xml:space="preserve">. 15.5.2014, </w:t>
      </w:r>
      <w:r>
        <w:rPr>
          <w:rFonts w:ascii="Bookman Old Style" w:hAnsi="Bookman Old Style"/>
          <w:sz w:val="28"/>
          <w:szCs w:val="28"/>
          <w:lang w:val="el-GR"/>
        </w:rPr>
        <w:t xml:space="preserve">αποτέλεσε το αντικείμενο της Προσφυγής </w:t>
      </w:r>
      <w:proofErr w:type="spellStart"/>
      <w:r>
        <w:rPr>
          <w:rFonts w:ascii="Bookman Old Style" w:hAnsi="Bookman Old Style"/>
          <w:sz w:val="28"/>
          <w:szCs w:val="28"/>
          <w:lang w:val="el-GR"/>
        </w:rPr>
        <w:t>αρ</w:t>
      </w:r>
      <w:proofErr w:type="spellEnd"/>
      <w:r>
        <w:rPr>
          <w:rFonts w:ascii="Bookman Old Style" w:hAnsi="Bookman Old Style"/>
          <w:sz w:val="28"/>
          <w:szCs w:val="28"/>
          <w:lang w:val="el-GR"/>
        </w:rPr>
        <w:t>. 1002/2014.</w:t>
      </w:r>
    </w:p>
    <w:p w14:paraId="4CE2015D" w14:textId="77777777" w:rsidR="00F15EBB" w:rsidRDefault="00F15EBB" w:rsidP="008A3905">
      <w:pPr>
        <w:spacing w:line="480" w:lineRule="auto"/>
        <w:jc w:val="both"/>
        <w:rPr>
          <w:rFonts w:ascii="Bookman Old Style" w:hAnsi="Bookman Old Style"/>
          <w:sz w:val="28"/>
          <w:szCs w:val="28"/>
          <w:lang w:val="el-GR"/>
        </w:rPr>
      </w:pPr>
    </w:p>
    <w:p w14:paraId="66F68200" w14:textId="0434EFB9" w:rsidR="00F15EBB" w:rsidRDefault="00F15EBB" w:rsidP="008A3905">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ab/>
        <w:t>Το πρωτόδικο Δικαστήριο</w:t>
      </w:r>
      <w:r w:rsidR="00411A84">
        <w:rPr>
          <w:rFonts w:ascii="Bookman Old Style" w:hAnsi="Bookman Old Style"/>
          <w:sz w:val="28"/>
          <w:szCs w:val="28"/>
          <w:lang w:val="el-GR"/>
        </w:rPr>
        <w:t>,</w:t>
      </w:r>
      <w:r>
        <w:rPr>
          <w:rFonts w:ascii="Bookman Old Style" w:hAnsi="Bookman Old Style"/>
          <w:sz w:val="28"/>
          <w:szCs w:val="28"/>
          <w:lang w:val="el-GR"/>
        </w:rPr>
        <w:t xml:space="preserve"> αφού έλαβε υπόψη α) την ακυρωτική απόφαση της Ολομέλειας του Ανωτάτου Δικαστηρίου  στην </w:t>
      </w:r>
      <w:r w:rsidRPr="00F15EBB">
        <w:rPr>
          <w:rFonts w:ascii="Bookman Old Style" w:hAnsi="Bookman Old Style"/>
          <w:b/>
          <w:bCs/>
          <w:i/>
          <w:iCs/>
          <w:sz w:val="28"/>
          <w:szCs w:val="28"/>
          <w:lang w:val="el-GR"/>
        </w:rPr>
        <w:t>Αναθεωρητική Έφεση 190/2010,</w:t>
      </w:r>
      <w:r w:rsidR="00411A84">
        <w:rPr>
          <w:rFonts w:ascii="Bookman Old Style" w:hAnsi="Bookman Old Style"/>
          <w:b/>
          <w:bCs/>
          <w:i/>
          <w:iCs/>
          <w:sz w:val="28"/>
          <w:szCs w:val="28"/>
          <w:lang w:val="el-GR"/>
        </w:rPr>
        <w:t xml:space="preserve"> </w:t>
      </w:r>
      <w:proofErr w:type="spellStart"/>
      <w:r w:rsidR="00411A84">
        <w:rPr>
          <w:rFonts w:ascii="Bookman Old Style" w:hAnsi="Bookman Old Style"/>
          <w:b/>
          <w:bCs/>
          <w:i/>
          <w:iCs/>
          <w:sz w:val="28"/>
          <w:szCs w:val="28"/>
          <w:lang w:val="el-GR"/>
        </w:rPr>
        <w:t>ημερ</w:t>
      </w:r>
      <w:proofErr w:type="spellEnd"/>
      <w:r w:rsidR="00411A84">
        <w:rPr>
          <w:rFonts w:ascii="Bookman Old Style" w:hAnsi="Bookman Old Style"/>
          <w:b/>
          <w:bCs/>
          <w:i/>
          <w:iCs/>
          <w:sz w:val="28"/>
          <w:szCs w:val="28"/>
          <w:lang w:val="el-GR"/>
        </w:rPr>
        <w:t>. 6.6.2013,</w:t>
      </w:r>
      <w:r w:rsidRPr="00F15EBB">
        <w:rPr>
          <w:rFonts w:ascii="Bookman Old Style" w:hAnsi="Bookman Old Style"/>
          <w:b/>
          <w:bCs/>
          <w:i/>
          <w:iCs/>
          <w:sz w:val="28"/>
          <w:szCs w:val="28"/>
          <w:lang w:val="el-GR"/>
        </w:rPr>
        <w:t xml:space="preserve"> Δημοκρατία ν. Ευανθίας Γρηγορίου</w:t>
      </w:r>
      <w:r>
        <w:rPr>
          <w:rFonts w:ascii="Bookman Old Style" w:hAnsi="Bookman Old Style"/>
          <w:b/>
          <w:bCs/>
          <w:i/>
          <w:iCs/>
          <w:sz w:val="28"/>
          <w:szCs w:val="28"/>
          <w:lang w:val="el-GR"/>
        </w:rPr>
        <w:t xml:space="preserve">– </w:t>
      </w:r>
      <w:r>
        <w:rPr>
          <w:rFonts w:ascii="Bookman Old Style" w:hAnsi="Bookman Old Style"/>
          <w:sz w:val="28"/>
          <w:szCs w:val="28"/>
          <w:lang w:val="el-GR"/>
        </w:rPr>
        <w:t xml:space="preserve">σύμφωνα με την οποία η σύνθεση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ήταν παράνομη κατά παράβαση του </w:t>
      </w:r>
      <w:r>
        <w:rPr>
          <w:rFonts w:ascii="Bookman Old Style" w:hAnsi="Bookman Old Style"/>
          <w:b/>
          <w:bCs/>
          <w:i/>
          <w:iCs/>
          <w:sz w:val="28"/>
          <w:szCs w:val="28"/>
          <w:lang w:val="el-GR"/>
        </w:rPr>
        <w:t xml:space="preserve">Άρθρου 22 του περί των Γενικών Αρχών </w:t>
      </w:r>
      <w:r w:rsidR="003D089C">
        <w:rPr>
          <w:rFonts w:ascii="Bookman Old Style" w:hAnsi="Bookman Old Style"/>
          <w:b/>
          <w:bCs/>
          <w:i/>
          <w:iCs/>
          <w:sz w:val="28"/>
          <w:szCs w:val="28"/>
          <w:lang w:val="el-GR"/>
        </w:rPr>
        <w:t xml:space="preserve">του Διοικητικού Δικαίου Νόμου του 1999 (Ν.158(Ι)/1999) – </w:t>
      </w:r>
      <w:r w:rsidR="003D089C">
        <w:rPr>
          <w:rFonts w:ascii="Bookman Old Style" w:hAnsi="Bookman Old Style"/>
          <w:sz w:val="28"/>
          <w:szCs w:val="28"/>
          <w:lang w:val="el-GR"/>
        </w:rPr>
        <w:t>ως και β) την νέα πραγματική βάση επί της οποίας βασίστηκε η νέα πειθαρχική διαδικασία, εφόσον αυτή επαναλήφθηκε με νέο τροποποιημένο κατηγορητηρίου, κατέληξε πως η πρόσδοση αναδρομικότητας στην απόλυση της Εφεσίβλη</w:t>
      </w:r>
      <w:r w:rsidR="00494E41">
        <w:rPr>
          <w:rFonts w:ascii="Bookman Old Style" w:hAnsi="Bookman Old Style"/>
          <w:sz w:val="28"/>
          <w:szCs w:val="28"/>
          <w:lang w:val="el-GR"/>
        </w:rPr>
        <w:t>τ</w:t>
      </w:r>
      <w:r w:rsidR="003D089C">
        <w:rPr>
          <w:rFonts w:ascii="Bookman Old Style" w:hAnsi="Bookman Old Style"/>
          <w:sz w:val="28"/>
          <w:szCs w:val="28"/>
          <w:lang w:val="el-GR"/>
        </w:rPr>
        <w:t>η</w:t>
      </w:r>
      <w:r w:rsidR="00494E41">
        <w:rPr>
          <w:rFonts w:ascii="Bookman Old Style" w:hAnsi="Bookman Old Style"/>
          <w:sz w:val="28"/>
          <w:szCs w:val="28"/>
          <w:lang w:val="el-GR"/>
        </w:rPr>
        <w:t>ς</w:t>
      </w:r>
      <w:r w:rsidR="003D089C">
        <w:rPr>
          <w:rFonts w:ascii="Bookman Old Style" w:hAnsi="Bookman Old Style"/>
          <w:sz w:val="28"/>
          <w:szCs w:val="28"/>
          <w:lang w:val="el-GR"/>
        </w:rPr>
        <w:t xml:space="preserve"> </w:t>
      </w:r>
      <w:r w:rsidR="003D089C">
        <w:rPr>
          <w:rFonts w:ascii="Bookman Old Style" w:hAnsi="Bookman Old Style"/>
          <w:sz w:val="28"/>
          <w:szCs w:val="28"/>
          <w:lang w:val="el-GR"/>
        </w:rPr>
        <w:lastRenderedPageBreak/>
        <w:t xml:space="preserve">από 1.7.2008 ήταν παράνομη, ως </w:t>
      </w:r>
      <w:proofErr w:type="spellStart"/>
      <w:r w:rsidR="003D089C">
        <w:rPr>
          <w:rFonts w:ascii="Bookman Old Style" w:hAnsi="Bookman Old Style"/>
          <w:sz w:val="28"/>
          <w:szCs w:val="28"/>
          <w:lang w:val="el-GR"/>
        </w:rPr>
        <w:t>παραβιάζουσα</w:t>
      </w:r>
      <w:proofErr w:type="spellEnd"/>
      <w:r w:rsidR="003D089C">
        <w:rPr>
          <w:rFonts w:ascii="Bookman Old Style" w:hAnsi="Bookman Old Style"/>
          <w:sz w:val="28"/>
          <w:szCs w:val="28"/>
          <w:lang w:val="el-GR"/>
        </w:rPr>
        <w:t xml:space="preserve"> το </w:t>
      </w:r>
      <w:r w:rsidR="003D089C">
        <w:rPr>
          <w:rFonts w:ascii="Bookman Old Style" w:hAnsi="Bookman Old Style"/>
          <w:b/>
          <w:bCs/>
          <w:i/>
          <w:iCs/>
          <w:sz w:val="28"/>
          <w:szCs w:val="28"/>
          <w:lang w:val="el-GR"/>
        </w:rPr>
        <w:t>Άρθρο 7(γ) του Ν.158(Ι)/1999.</w:t>
      </w:r>
    </w:p>
    <w:p w14:paraId="68C4CB37" w14:textId="77777777" w:rsidR="003D089C" w:rsidRDefault="003D089C" w:rsidP="008A3905">
      <w:pPr>
        <w:spacing w:line="480" w:lineRule="auto"/>
        <w:jc w:val="both"/>
        <w:rPr>
          <w:rFonts w:ascii="Bookman Old Style" w:hAnsi="Bookman Old Style"/>
          <w:b/>
          <w:bCs/>
          <w:i/>
          <w:iCs/>
          <w:sz w:val="28"/>
          <w:szCs w:val="28"/>
          <w:lang w:val="el-GR"/>
        </w:rPr>
      </w:pPr>
    </w:p>
    <w:p w14:paraId="1611F769" w14:textId="4B0E0F3F" w:rsidR="003D089C" w:rsidRPr="00411A84" w:rsidRDefault="003D089C"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Περαιτέρω, κατέληξε πως για τους ίδιους λόγους</w:t>
      </w:r>
      <w:r w:rsidR="00411A84">
        <w:rPr>
          <w:rFonts w:ascii="Bookman Old Style" w:hAnsi="Bookman Old Style"/>
          <w:sz w:val="28"/>
          <w:szCs w:val="28"/>
          <w:lang w:val="el-GR"/>
        </w:rPr>
        <w:t>,</w:t>
      </w:r>
      <w:r>
        <w:rPr>
          <w:rFonts w:ascii="Bookman Old Style" w:hAnsi="Bookman Old Style"/>
          <w:sz w:val="28"/>
          <w:szCs w:val="28"/>
          <w:lang w:val="el-GR"/>
        </w:rPr>
        <w:t xml:space="preserve"> δεν τύγχανε εφαρμογής το </w:t>
      </w:r>
      <w:r>
        <w:rPr>
          <w:rFonts w:ascii="Bookman Old Style" w:hAnsi="Bookman Old Style"/>
          <w:b/>
          <w:bCs/>
          <w:i/>
          <w:iCs/>
          <w:sz w:val="28"/>
          <w:szCs w:val="28"/>
          <w:lang w:val="el-GR"/>
        </w:rPr>
        <w:t xml:space="preserve">Άρθρο 7(β) του Ν.158(Ι)/1999, </w:t>
      </w:r>
      <w:r>
        <w:rPr>
          <w:rFonts w:ascii="Bookman Old Style" w:hAnsi="Bookman Old Style"/>
          <w:sz w:val="28"/>
          <w:szCs w:val="28"/>
          <w:lang w:val="el-GR"/>
        </w:rPr>
        <w:t xml:space="preserve">ως ήταν η εισήγηση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το δε </w:t>
      </w:r>
      <w:proofErr w:type="spellStart"/>
      <w:r>
        <w:rPr>
          <w:rFonts w:ascii="Bookman Old Style" w:hAnsi="Bookman Old Style"/>
          <w:sz w:val="28"/>
          <w:szCs w:val="28"/>
          <w:lang w:val="el-GR"/>
        </w:rPr>
        <w:t>δεδικασμένο</w:t>
      </w:r>
      <w:proofErr w:type="spellEnd"/>
      <w:r>
        <w:rPr>
          <w:rFonts w:ascii="Bookman Old Style" w:hAnsi="Bookman Old Style"/>
          <w:sz w:val="28"/>
          <w:szCs w:val="28"/>
          <w:lang w:val="el-GR"/>
        </w:rPr>
        <w:t xml:space="preserve"> της πιο πάνω ακυρωτικής απόφασης, αφορούσε παράβαση του </w:t>
      </w:r>
      <w:r>
        <w:rPr>
          <w:rFonts w:ascii="Bookman Old Style" w:hAnsi="Bookman Old Style"/>
          <w:b/>
          <w:bCs/>
          <w:i/>
          <w:iCs/>
          <w:sz w:val="28"/>
          <w:szCs w:val="28"/>
          <w:lang w:val="el-GR"/>
        </w:rPr>
        <w:t xml:space="preserve">Άρθρου 22 του Ν.158(Ι)/1999 </w:t>
      </w:r>
      <w:r>
        <w:rPr>
          <w:rFonts w:ascii="Bookman Old Style" w:hAnsi="Bookman Old Style"/>
          <w:sz w:val="28"/>
          <w:szCs w:val="28"/>
          <w:lang w:val="el-GR"/>
        </w:rPr>
        <w:t>και συνεπώς</w:t>
      </w:r>
      <w:r w:rsidR="00411A84">
        <w:rPr>
          <w:rFonts w:ascii="Bookman Old Style" w:hAnsi="Bookman Old Style"/>
          <w:sz w:val="28"/>
          <w:szCs w:val="28"/>
          <w:lang w:val="el-GR"/>
        </w:rPr>
        <w:t xml:space="preserve"> ενέπιπτε στη ρητή απαγόρευση </w:t>
      </w:r>
      <w:r>
        <w:rPr>
          <w:rFonts w:ascii="Bookman Old Style" w:hAnsi="Bookman Old Style"/>
          <w:sz w:val="28"/>
          <w:szCs w:val="28"/>
          <w:lang w:val="el-GR"/>
        </w:rPr>
        <w:t xml:space="preserve"> της αναδρομικότητας</w:t>
      </w:r>
      <w:r w:rsidR="00411A84">
        <w:rPr>
          <w:rFonts w:ascii="Bookman Old Style" w:hAnsi="Bookman Old Style"/>
          <w:sz w:val="28"/>
          <w:szCs w:val="28"/>
          <w:lang w:val="el-GR"/>
        </w:rPr>
        <w:t>,</w:t>
      </w:r>
      <w:r>
        <w:rPr>
          <w:rFonts w:ascii="Bookman Old Style" w:hAnsi="Bookman Old Style"/>
          <w:sz w:val="28"/>
          <w:szCs w:val="28"/>
          <w:lang w:val="el-GR"/>
        </w:rPr>
        <w:t xml:space="preserve"> δυνάμει του </w:t>
      </w:r>
      <w:r>
        <w:rPr>
          <w:rFonts w:ascii="Bookman Old Style" w:hAnsi="Bookman Old Style"/>
          <w:b/>
          <w:bCs/>
          <w:i/>
          <w:iCs/>
          <w:sz w:val="28"/>
          <w:szCs w:val="28"/>
          <w:lang w:val="el-GR"/>
        </w:rPr>
        <w:t xml:space="preserve">Άρθρου 7(γ) </w:t>
      </w:r>
      <w:r w:rsidRPr="003D089C">
        <w:rPr>
          <w:rFonts w:ascii="Bookman Old Style" w:hAnsi="Bookman Old Style"/>
          <w:sz w:val="28"/>
          <w:szCs w:val="28"/>
          <w:lang w:val="el-GR"/>
        </w:rPr>
        <w:t>του ιδίου Νόμου.</w:t>
      </w:r>
      <w:r w:rsidR="00411A84">
        <w:rPr>
          <w:rFonts w:ascii="Bookman Old Style" w:hAnsi="Bookman Old Style"/>
          <w:sz w:val="28"/>
          <w:szCs w:val="28"/>
          <w:lang w:val="el-GR"/>
        </w:rPr>
        <w:t xml:space="preserve">  Σύμφωνα με το πρωτόδικο Δικαστήριο, </w:t>
      </w:r>
      <w:r w:rsidRPr="003D089C">
        <w:rPr>
          <w:rFonts w:ascii="Bookman Old Style" w:hAnsi="Bookman Old Style"/>
          <w:sz w:val="28"/>
          <w:szCs w:val="28"/>
          <w:lang w:val="el-GR"/>
        </w:rPr>
        <w:t xml:space="preserve"> </w:t>
      </w:r>
      <w:r w:rsidR="00411A84">
        <w:rPr>
          <w:rFonts w:ascii="Bookman Old Style" w:hAnsi="Bookman Old Style"/>
          <w:sz w:val="28"/>
          <w:szCs w:val="28"/>
          <w:lang w:val="el-GR"/>
        </w:rPr>
        <w:t>η</w:t>
      </w:r>
      <w:r>
        <w:rPr>
          <w:rFonts w:ascii="Bookman Old Style" w:hAnsi="Bookman Old Style"/>
          <w:sz w:val="28"/>
          <w:szCs w:val="28"/>
          <w:lang w:val="el-GR"/>
        </w:rPr>
        <w:t xml:space="preserve"> αναδρομική ισχύ θα επιτρεπόταν</w:t>
      </w:r>
      <w:r w:rsidR="00411A84">
        <w:rPr>
          <w:rFonts w:ascii="Bookman Old Style" w:hAnsi="Bookman Old Style"/>
          <w:sz w:val="28"/>
          <w:szCs w:val="28"/>
          <w:lang w:val="el-GR"/>
        </w:rPr>
        <w:t xml:space="preserve"> μόνο στην περίπτωση που </w:t>
      </w:r>
      <w:r>
        <w:rPr>
          <w:rFonts w:ascii="Bookman Old Style" w:hAnsi="Bookman Old Style"/>
          <w:sz w:val="28"/>
          <w:szCs w:val="28"/>
          <w:lang w:val="el-GR"/>
        </w:rPr>
        <w:t xml:space="preserve"> ο λόγος ακύρωσης</w:t>
      </w:r>
      <w:r w:rsidR="00411A84">
        <w:rPr>
          <w:rFonts w:ascii="Bookman Old Style" w:hAnsi="Bookman Old Style"/>
          <w:sz w:val="28"/>
          <w:szCs w:val="28"/>
          <w:lang w:val="el-GR"/>
        </w:rPr>
        <w:t xml:space="preserve"> θα</w:t>
      </w:r>
      <w:r>
        <w:rPr>
          <w:rFonts w:ascii="Bookman Old Style" w:hAnsi="Bookman Old Style"/>
          <w:sz w:val="28"/>
          <w:szCs w:val="28"/>
          <w:lang w:val="el-GR"/>
        </w:rPr>
        <w:t xml:space="preserve"> αφορούσε, σύμφωνα με το </w:t>
      </w:r>
      <w:r>
        <w:rPr>
          <w:rFonts w:ascii="Bookman Old Style" w:hAnsi="Bookman Old Style"/>
          <w:b/>
          <w:bCs/>
          <w:i/>
          <w:iCs/>
          <w:sz w:val="28"/>
          <w:szCs w:val="28"/>
          <w:lang w:val="el-GR"/>
        </w:rPr>
        <w:t>Άρθρο 7(γ) του Νόμου</w:t>
      </w:r>
      <w:r w:rsidR="00411A84">
        <w:rPr>
          <w:rFonts w:ascii="Bookman Old Style" w:hAnsi="Bookman Old Style"/>
          <w:b/>
          <w:bCs/>
          <w:i/>
          <w:iCs/>
          <w:sz w:val="28"/>
          <w:szCs w:val="28"/>
          <w:lang w:val="el-GR"/>
        </w:rPr>
        <w:t>,</w:t>
      </w:r>
      <w:r>
        <w:rPr>
          <w:rFonts w:ascii="Bookman Old Style" w:hAnsi="Bookman Old Style"/>
          <w:b/>
          <w:bCs/>
          <w:i/>
          <w:iCs/>
          <w:sz w:val="28"/>
          <w:szCs w:val="28"/>
          <w:lang w:val="el-GR"/>
        </w:rPr>
        <w:t xml:space="preserve"> «</w:t>
      </w:r>
      <w:r>
        <w:rPr>
          <w:rFonts w:ascii="Bookman Old Style" w:hAnsi="Bookman Old Style"/>
          <w:i/>
          <w:iCs/>
          <w:sz w:val="28"/>
          <w:szCs w:val="28"/>
          <w:lang w:val="el-GR"/>
        </w:rPr>
        <w:t xml:space="preserve">λόγους τυπικούς», </w:t>
      </w:r>
      <w:r w:rsidRPr="00411A84">
        <w:rPr>
          <w:rFonts w:ascii="Bookman Old Style" w:hAnsi="Bookman Old Style"/>
          <w:sz w:val="28"/>
          <w:szCs w:val="28"/>
          <w:lang w:val="el-GR"/>
        </w:rPr>
        <w:t>κάτι που δεν συμβαίνει στην παρούσα περίπτωση.</w:t>
      </w:r>
    </w:p>
    <w:p w14:paraId="7B5303F2" w14:textId="77777777" w:rsidR="003D089C" w:rsidRPr="00411A84" w:rsidRDefault="003D089C" w:rsidP="008A3905">
      <w:pPr>
        <w:spacing w:line="480" w:lineRule="auto"/>
        <w:jc w:val="both"/>
        <w:rPr>
          <w:rFonts w:ascii="Bookman Old Style" w:hAnsi="Bookman Old Style"/>
          <w:sz w:val="28"/>
          <w:szCs w:val="28"/>
          <w:lang w:val="el-GR"/>
        </w:rPr>
      </w:pPr>
    </w:p>
    <w:p w14:paraId="22B34AD8" w14:textId="2A125635" w:rsidR="003D089C" w:rsidRDefault="003D089C" w:rsidP="008A3905">
      <w:pPr>
        <w:spacing w:line="480" w:lineRule="auto"/>
        <w:jc w:val="both"/>
        <w:rPr>
          <w:rFonts w:ascii="Bookman Old Style" w:hAnsi="Bookman Old Style"/>
          <w:sz w:val="28"/>
          <w:szCs w:val="28"/>
          <w:lang w:val="el-GR"/>
        </w:rPr>
      </w:pPr>
      <w:r>
        <w:rPr>
          <w:rFonts w:ascii="Bookman Old Style" w:hAnsi="Bookman Old Style"/>
          <w:i/>
          <w:iCs/>
          <w:sz w:val="28"/>
          <w:szCs w:val="28"/>
          <w:lang w:val="el-GR"/>
        </w:rPr>
        <w:tab/>
      </w:r>
      <w:r>
        <w:rPr>
          <w:rFonts w:ascii="Bookman Old Style" w:hAnsi="Bookman Old Style"/>
          <w:sz w:val="28"/>
          <w:szCs w:val="28"/>
          <w:lang w:val="el-GR"/>
        </w:rPr>
        <w:t xml:space="preserve">Τέλος, το πρωτόδικο Δικαστήριο κατέληξε πως η Εφεσίβλητη απέτυχε να αποδείξει πλάνη περί τα πράγματα ή κατάχρηση εξουσίας εκ μέρους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ως και ότι αυτοί ενήργησαν προκατειλημμένα εναντίον της. </w:t>
      </w:r>
    </w:p>
    <w:p w14:paraId="3F06448B" w14:textId="77777777" w:rsidR="003D089C" w:rsidRDefault="003D089C" w:rsidP="008A3905">
      <w:pPr>
        <w:spacing w:line="480" w:lineRule="auto"/>
        <w:jc w:val="both"/>
        <w:rPr>
          <w:rFonts w:ascii="Bookman Old Style" w:hAnsi="Bookman Old Style"/>
          <w:sz w:val="28"/>
          <w:szCs w:val="28"/>
          <w:lang w:val="el-GR"/>
        </w:rPr>
      </w:pPr>
    </w:p>
    <w:p w14:paraId="4F1565BB" w14:textId="430F6480" w:rsidR="003D089C" w:rsidRDefault="003D089C"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Η κατάληξη αυτή του πρωτόδικου Δικαστηρίου οδήγησε στην μερική ακύρωση της προσβαλλόμενης απόφασης, μόνο ως προς την </w:t>
      </w:r>
      <w:r>
        <w:rPr>
          <w:rFonts w:ascii="Bookman Old Style" w:hAnsi="Bookman Old Style"/>
          <w:sz w:val="28"/>
          <w:szCs w:val="28"/>
          <w:lang w:val="el-GR"/>
        </w:rPr>
        <w:lastRenderedPageBreak/>
        <w:t>πρόσδοση αναδρομικής ισχύος στην πειθαρχική ποινή της απόλυσης από 1.7.2008.</w:t>
      </w:r>
    </w:p>
    <w:p w14:paraId="55FA6135" w14:textId="77777777" w:rsidR="003D089C" w:rsidRDefault="003D089C" w:rsidP="008A3905">
      <w:pPr>
        <w:spacing w:line="480" w:lineRule="auto"/>
        <w:jc w:val="both"/>
        <w:rPr>
          <w:rFonts w:ascii="Bookman Old Style" w:hAnsi="Bookman Old Style"/>
          <w:sz w:val="28"/>
          <w:szCs w:val="28"/>
          <w:lang w:val="el-GR"/>
        </w:rPr>
      </w:pPr>
    </w:p>
    <w:p w14:paraId="43A83EBC" w14:textId="6B7B31C7" w:rsidR="003D089C" w:rsidRDefault="003D089C"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θεωρούν εσφαλμένη την πρωτόδικη απόφαση και με την παρούσα Έφεση επιδιώκουν την ανατροπή της, στη βάση δύο (2) λόγων Έφεσης, </w:t>
      </w:r>
      <w:r w:rsidR="00C252EC">
        <w:rPr>
          <w:rFonts w:ascii="Bookman Old Style" w:hAnsi="Bookman Old Style"/>
          <w:sz w:val="28"/>
          <w:szCs w:val="28"/>
          <w:lang w:val="el-GR"/>
        </w:rPr>
        <w:t xml:space="preserve">οι οποίοι είναι αλληλένδετοι μεταξύ τους.  </w:t>
      </w:r>
    </w:p>
    <w:p w14:paraId="36AA4BF6" w14:textId="77777777" w:rsidR="00C252EC" w:rsidRDefault="00C252EC" w:rsidP="008A3905">
      <w:pPr>
        <w:spacing w:line="480" w:lineRule="auto"/>
        <w:jc w:val="both"/>
        <w:rPr>
          <w:rFonts w:ascii="Bookman Old Style" w:hAnsi="Bookman Old Style"/>
          <w:sz w:val="28"/>
          <w:szCs w:val="28"/>
          <w:lang w:val="el-GR"/>
        </w:rPr>
      </w:pPr>
    </w:p>
    <w:p w14:paraId="4D96250F" w14:textId="7DDD368A" w:rsidR="00C252EC" w:rsidRDefault="00C252EC" w:rsidP="008A390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Ειδικότερα και με τους δύο λόγους Έφεσης υποστηρίζουν ότι το πρωτόδικο Δικαστήριο εσφαλμένα κατέληξε ότι  στην προκειμένη περίπτωση, η απόλυση της Εφεσίβλητης δεν μπορούσε να έχει αναδρομική ισχύ με βάση το </w:t>
      </w:r>
      <w:r>
        <w:rPr>
          <w:rFonts w:ascii="Bookman Old Style" w:hAnsi="Bookman Old Style"/>
          <w:b/>
          <w:bCs/>
          <w:i/>
          <w:iCs/>
          <w:sz w:val="28"/>
          <w:szCs w:val="28"/>
          <w:lang w:val="el-GR"/>
        </w:rPr>
        <w:t xml:space="preserve">Άρθρο 7(β) του Ν.158(Ι)/1999  </w:t>
      </w:r>
      <w:r w:rsidR="00141038">
        <w:rPr>
          <w:rFonts w:ascii="Bookman Old Style" w:hAnsi="Bookman Old Style"/>
          <w:sz w:val="28"/>
          <w:szCs w:val="28"/>
          <w:lang w:val="el-GR"/>
        </w:rPr>
        <w:t xml:space="preserve">και ότι </w:t>
      </w:r>
      <w:r>
        <w:rPr>
          <w:rFonts w:ascii="Bookman Old Style" w:hAnsi="Bookman Old Style"/>
          <w:sz w:val="28"/>
          <w:szCs w:val="28"/>
          <w:lang w:val="el-GR"/>
        </w:rPr>
        <w:t xml:space="preserve">τύγχανε εφαρμογής το </w:t>
      </w:r>
      <w:r>
        <w:rPr>
          <w:rFonts w:ascii="Bookman Old Style" w:hAnsi="Bookman Old Style"/>
          <w:b/>
          <w:bCs/>
          <w:i/>
          <w:iCs/>
          <w:sz w:val="28"/>
          <w:szCs w:val="28"/>
          <w:lang w:val="el-GR"/>
        </w:rPr>
        <w:t xml:space="preserve">Άρθρο 7(γ) </w:t>
      </w:r>
      <w:r>
        <w:rPr>
          <w:rFonts w:ascii="Bookman Old Style" w:hAnsi="Bookman Old Style"/>
          <w:sz w:val="28"/>
          <w:szCs w:val="28"/>
          <w:lang w:val="el-GR"/>
        </w:rPr>
        <w:t>του ιδίου Νόμου.</w:t>
      </w:r>
    </w:p>
    <w:p w14:paraId="0C0B0FBB" w14:textId="77777777" w:rsidR="00C252EC" w:rsidRDefault="00C252EC" w:rsidP="008A3905">
      <w:pPr>
        <w:spacing w:line="480" w:lineRule="auto"/>
        <w:jc w:val="both"/>
        <w:rPr>
          <w:rFonts w:ascii="Bookman Old Style" w:hAnsi="Bookman Old Style"/>
          <w:sz w:val="28"/>
          <w:szCs w:val="28"/>
          <w:lang w:val="el-GR"/>
        </w:rPr>
      </w:pPr>
    </w:p>
    <w:p w14:paraId="18741EB2" w14:textId="1C33DD7F" w:rsidR="00141038" w:rsidRDefault="00C252EC"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Σε σχέση με τους δύο λόγους Έφεσης,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εισηγήθηκε πως </w:t>
      </w:r>
      <w:r w:rsidR="00411A84">
        <w:rPr>
          <w:rFonts w:ascii="Bookman Old Style" w:hAnsi="Bookman Old Style"/>
          <w:sz w:val="28"/>
          <w:szCs w:val="28"/>
          <w:lang w:val="el-GR"/>
        </w:rPr>
        <w:t xml:space="preserve">το πρωτόδικο Δικαστήριο εσφαλμένα θεώρησε πως το κατηγορητήριο της επίδικης πειθαρχικής διαδικασίας είχε τροποποιηθεί.  Αντίθετα, ισχυρίσθηκε ότι το κατηγορητήριο είχε ήδη τροποποιηθεί στις 31.1.2008, κατά την πρώτη πειθαρχική διαδικασία.  Στα πλαίσια της επανεξέτασης, μετά το ακυρωτικό αποτέλεσμα της </w:t>
      </w:r>
      <w:r w:rsidR="00494E41">
        <w:rPr>
          <w:rFonts w:ascii="Bookman Old Style" w:hAnsi="Bookman Old Style"/>
          <w:sz w:val="28"/>
          <w:szCs w:val="28"/>
          <w:lang w:val="el-GR"/>
        </w:rPr>
        <w:t>Π</w:t>
      </w:r>
      <w:r w:rsidR="00411A84">
        <w:rPr>
          <w:rFonts w:ascii="Bookman Old Style" w:hAnsi="Bookman Old Style"/>
          <w:sz w:val="28"/>
          <w:szCs w:val="28"/>
          <w:lang w:val="el-GR"/>
        </w:rPr>
        <w:t xml:space="preserve">ροσφυγής </w:t>
      </w:r>
      <w:proofErr w:type="spellStart"/>
      <w:r w:rsidR="00494E41">
        <w:rPr>
          <w:rFonts w:ascii="Bookman Old Style" w:hAnsi="Bookman Old Style"/>
          <w:sz w:val="28"/>
          <w:szCs w:val="28"/>
          <w:lang w:val="el-GR"/>
        </w:rPr>
        <w:t>αρ</w:t>
      </w:r>
      <w:proofErr w:type="spellEnd"/>
      <w:r w:rsidR="00494E41">
        <w:rPr>
          <w:rFonts w:ascii="Bookman Old Style" w:hAnsi="Bookman Old Style"/>
          <w:sz w:val="28"/>
          <w:szCs w:val="28"/>
          <w:lang w:val="el-GR"/>
        </w:rPr>
        <w:t xml:space="preserve">. </w:t>
      </w:r>
      <w:r w:rsidR="00411A84">
        <w:rPr>
          <w:rFonts w:ascii="Bookman Old Style" w:hAnsi="Bookman Old Style"/>
          <w:sz w:val="28"/>
          <w:szCs w:val="28"/>
          <w:lang w:val="el-GR"/>
        </w:rPr>
        <w:t xml:space="preserve">1494/2008, η επίδικη πειθαρχική διαδικασία άρχισε με βάση το ήδη τροποποιημένο </w:t>
      </w:r>
      <w:r w:rsidR="00411A84">
        <w:rPr>
          <w:rFonts w:ascii="Bookman Old Style" w:hAnsi="Bookman Old Style"/>
          <w:sz w:val="28"/>
          <w:szCs w:val="28"/>
          <w:lang w:val="el-GR"/>
        </w:rPr>
        <w:lastRenderedPageBreak/>
        <w:t xml:space="preserve">κατηγορητήριο της </w:t>
      </w:r>
      <w:r w:rsidR="00BB1F1C">
        <w:rPr>
          <w:rFonts w:ascii="Bookman Old Style" w:hAnsi="Bookman Old Style"/>
          <w:sz w:val="28"/>
          <w:szCs w:val="28"/>
          <w:lang w:val="el-GR"/>
        </w:rPr>
        <w:t>πρώτης πειθαρχικής διαδικασίας, με τη μόνη διαφορά ότι στην 4</w:t>
      </w:r>
      <w:r w:rsidR="00BB1F1C" w:rsidRPr="00BB1F1C">
        <w:rPr>
          <w:rFonts w:ascii="Bookman Old Style" w:hAnsi="Bookman Old Style"/>
          <w:sz w:val="28"/>
          <w:szCs w:val="28"/>
          <w:vertAlign w:val="superscript"/>
          <w:lang w:val="el-GR"/>
        </w:rPr>
        <w:t>η</w:t>
      </w:r>
      <w:r w:rsidR="00BB1F1C">
        <w:rPr>
          <w:rFonts w:ascii="Bookman Old Style" w:hAnsi="Bookman Old Style"/>
          <w:sz w:val="28"/>
          <w:szCs w:val="28"/>
          <w:lang w:val="el-GR"/>
        </w:rPr>
        <w:t xml:space="preserve"> κατηγορία αναγραφόταν η ημερομηνία </w:t>
      </w:r>
      <w:r w:rsidR="00141038">
        <w:rPr>
          <w:rFonts w:ascii="Bookman Old Style" w:hAnsi="Bookman Old Style"/>
          <w:sz w:val="28"/>
          <w:szCs w:val="28"/>
          <w:lang w:val="el-GR"/>
        </w:rPr>
        <w:t>2</w:t>
      </w:r>
      <w:r w:rsidR="00BB1F1C">
        <w:rPr>
          <w:rFonts w:ascii="Bookman Old Style" w:hAnsi="Bookman Old Style"/>
          <w:sz w:val="28"/>
          <w:szCs w:val="28"/>
          <w:lang w:val="el-GR"/>
        </w:rPr>
        <w:t xml:space="preserve">9.9.2006 αντί 10.10.2006. </w:t>
      </w:r>
    </w:p>
    <w:p w14:paraId="23A919F2" w14:textId="77777777" w:rsidR="00141038" w:rsidRDefault="00141038" w:rsidP="0099699C">
      <w:pPr>
        <w:spacing w:line="480" w:lineRule="auto"/>
        <w:jc w:val="both"/>
        <w:rPr>
          <w:rFonts w:ascii="Bookman Old Style" w:hAnsi="Bookman Old Style"/>
          <w:sz w:val="28"/>
          <w:szCs w:val="28"/>
          <w:lang w:val="el-GR"/>
        </w:rPr>
      </w:pPr>
    </w:p>
    <w:p w14:paraId="787F255E" w14:textId="6E3EEABE" w:rsidR="00141038" w:rsidRDefault="00141038" w:rsidP="00494E41">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Συνακόλουθα, </w:t>
      </w:r>
      <w:proofErr w:type="spellStart"/>
      <w:r w:rsidR="00BB1F1C">
        <w:rPr>
          <w:rFonts w:ascii="Bookman Old Style" w:hAnsi="Bookman Old Style"/>
          <w:sz w:val="28"/>
          <w:szCs w:val="28"/>
          <w:lang w:val="el-GR"/>
        </w:rPr>
        <w:t>προέβαλε</w:t>
      </w:r>
      <w:proofErr w:type="spellEnd"/>
      <w:r w:rsidR="00BB1F1C">
        <w:rPr>
          <w:rFonts w:ascii="Bookman Old Style" w:hAnsi="Bookman Old Style"/>
          <w:sz w:val="28"/>
          <w:szCs w:val="28"/>
          <w:lang w:val="el-GR"/>
        </w:rPr>
        <w:t xml:space="preserve"> </w:t>
      </w:r>
      <w:r>
        <w:rPr>
          <w:rFonts w:ascii="Bookman Old Style" w:hAnsi="Bookman Old Style"/>
          <w:sz w:val="28"/>
          <w:szCs w:val="28"/>
          <w:lang w:val="el-GR"/>
        </w:rPr>
        <w:t>τ</w:t>
      </w:r>
      <w:r w:rsidR="00BB1F1C">
        <w:rPr>
          <w:rFonts w:ascii="Bookman Old Style" w:hAnsi="Bookman Old Style"/>
          <w:sz w:val="28"/>
          <w:szCs w:val="28"/>
          <w:lang w:val="el-GR"/>
        </w:rPr>
        <w:t xml:space="preserve">η θέση </w:t>
      </w:r>
      <w:r>
        <w:rPr>
          <w:rFonts w:ascii="Bookman Old Style" w:hAnsi="Bookman Old Style"/>
          <w:sz w:val="28"/>
          <w:szCs w:val="28"/>
          <w:lang w:val="el-GR"/>
        </w:rPr>
        <w:t>ότι</w:t>
      </w:r>
      <w:r w:rsidR="00BB1F1C">
        <w:rPr>
          <w:rFonts w:ascii="Bookman Old Style" w:hAnsi="Bookman Old Style"/>
          <w:sz w:val="28"/>
          <w:szCs w:val="28"/>
          <w:lang w:val="el-GR"/>
        </w:rPr>
        <w:t xml:space="preserve"> η εν λόγω διαφοροποίηση στην ημερομηνία</w:t>
      </w:r>
      <w:r>
        <w:rPr>
          <w:rFonts w:ascii="Bookman Old Style" w:hAnsi="Bookman Old Style"/>
          <w:sz w:val="28"/>
          <w:szCs w:val="28"/>
          <w:lang w:val="el-GR"/>
        </w:rPr>
        <w:t>,</w:t>
      </w:r>
      <w:r w:rsidR="00BB1F1C">
        <w:rPr>
          <w:rFonts w:ascii="Bookman Old Style" w:hAnsi="Bookman Old Style"/>
          <w:sz w:val="28"/>
          <w:szCs w:val="28"/>
          <w:lang w:val="el-GR"/>
        </w:rPr>
        <w:t xml:space="preserve"> δεν καθιστούσε το κατηγορητήριο της επίδικης πειθαρχικής διαδικασίας, «</w:t>
      </w:r>
      <w:r w:rsidR="00BB1F1C">
        <w:rPr>
          <w:rFonts w:ascii="Bookman Old Style" w:hAnsi="Bookman Old Style"/>
          <w:i/>
          <w:iCs/>
          <w:sz w:val="28"/>
          <w:szCs w:val="28"/>
          <w:lang w:val="el-GR"/>
        </w:rPr>
        <w:t>ως νέα πραγματική βάση»</w:t>
      </w:r>
      <w:r w:rsidR="00BB1F1C">
        <w:rPr>
          <w:rFonts w:ascii="Bookman Old Style" w:hAnsi="Bookman Old Style"/>
          <w:sz w:val="28"/>
          <w:szCs w:val="28"/>
          <w:lang w:val="el-GR"/>
        </w:rPr>
        <w:t xml:space="preserve"> επί της οποίας αυτή βασίστηκε</w:t>
      </w:r>
      <w:r w:rsidR="00494E41">
        <w:rPr>
          <w:rFonts w:ascii="Bookman Old Style" w:hAnsi="Bookman Old Style"/>
          <w:sz w:val="28"/>
          <w:szCs w:val="28"/>
          <w:lang w:val="el-GR"/>
        </w:rPr>
        <w:t xml:space="preserve"> – ως η κατάληξη του πρωτόδικου Δικαστηρίου - </w:t>
      </w:r>
      <w:r w:rsidR="00BB1F1C">
        <w:rPr>
          <w:rFonts w:ascii="Bookman Old Style" w:hAnsi="Bookman Old Style"/>
          <w:sz w:val="28"/>
          <w:szCs w:val="28"/>
          <w:lang w:val="el-GR"/>
        </w:rPr>
        <w:t xml:space="preserve"> και  οι </w:t>
      </w:r>
      <w:proofErr w:type="spellStart"/>
      <w:r w:rsidR="00BB1F1C">
        <w:rPr>
          <w:rFonts w:ascii="Bookman Old Style" w:hAnsi="Bookman Old Style"/>
          <w:sz w:val="28"/>
          <w:szCs w:val="28"/>
          <w:lang w:val="el-GR"/>
        </w:rPr>
        <w:t>Εφεσείοντες</w:t>
      </w:r>
      <w:proofErr w:type="spellEnd"/>
      <w:r w:rsidR="00BB1F1C">
        <w:rPr>
          <w:rFonts w:ascii="Bookman Old Style" w:hAnsi="Bookman Old Style"/>
          <w:sz w:val="28"/>
          <w:szCs w:val="28"/>
          <w:lang w:val="el-GR"/>
        </w:rPr>
        <w:t xml:space="preserve"> ορθά θεώρησαν πως η επίδικη πειθαρχική διαδικασία ενέπιπτε στις πρόνοιες του </w:t>
      </w:r>
      <w:r w:rsidR="00BB1F1C">
        <w:rPr>
          <w:rFonts w:ascii="Bookman Old Style" w:hAnsi="Bookman Old Style"/>
          <w:b/>
          <w:bCs/>
          <w:i/>
          <w:iCs/>
          <w:sz w:val="28"/>
          <w:szCs w:val="28"/>
          <w:lang w:val="el-GR"/>
        </w:rPr>
        <w:t>Άρθρου 7(β) του Ν.158(Ι)/1999</w:t>
      </w:r>
      <w:r>
        <w:rPr>
          <w:rFonts w:ascii="Bookman Old Style" w:hAnsi="Bookman Old Style"/>
          <w:b/>
          <w:bCs/>
          <w:i/>
          <w:iCs/>
          <w:sz w:val="28"/>
          <w:szCs w:val="28"/>
          <w:lang w:val="el-GR"/>
        </w:rPr>
        <w:t xml:space="preserve">.  </w:t>
      </w:r>
      <w:r>
        <w:rPr>
          <w:rFonts w:ascii="Bookman Old Style" w:hAnsi="Bookman Old Style"/>
          <w:sz w:val="28"/>
          <w:szCs w:val="28"/>
          <w:lang w:val="el-GR"/>
        </w:rPr>
        <w:t>Ως εκ τούτου,</w:t>
      </w:r>
      <w:r w:rsidR="00BB1F1C">
        <w:rPr>
          <w:rFonts w:ascii="Bookman Old Style" w:hAnsi="Bookman Old Style"/>
          <w:sz w:val="28"/>
          <w:szCs w:val="28"/>
          <w:lang w:val="el-GR"/>
        </w:rPr>
        <w:t xml:space="preserve">  η πρόσδοση αναδρομικής ισχύς ήταν αναγκαία για την αποκατάσταση της νομιμότητας.  </w:t>
      </w:r>
    </w:p>
    <w:p w14:paraId="0CA56D1A" w14:textId="77777777" w:rsidR="00141038" w:rsidRDefault="00141038" w:rsidP="0099699C">
      <w:pPr>
        <w:spacing w:line="480" w:lineRule="auto"/>
        <w:jc w:val="both"/>
        <w:rPr>
          <w:rFonts w:ascii="Bookman Old Style" w:hAnsi="Bookman Old Style"/>
          <w:sz w:val="28"/>
          <w:szCs w:val="28"/>
          <w:lang w:val="el-GR"/>
        </w:rPr>
      </w:pPr>
    </w:p>
    <w:p w14:paraId="3D769C07" w14:textId="46E223D0" w:rsidR="0099699C" w:rsidRDefault="00BB1F1C" w:rsidP="00141038">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Περαιτέρω,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των </w:t>
      </w:r>
      <w:proofErr w:type="spellStart"/>
      <w:r>
        <w:rPr>
          <w:rFonts w:ascii="Bookman Old Style" w:hAnsi="Bookman Old Style"/>
          <w:sz w:val="28"/>
          <w:szCs w:val="28"/>
          <w:lang w:val="el-GR"/>
        </w:rPr>
        <w:t>Εφεσειόν</w:t>
      </w:r>
      <w:r w:rsidR="0099699C">
        <w:rPr>
          <w:rFonts w:ascii="Bookman Old Style" w:hAnsi="Bookman Old Style"/>
          <w:sz w:val="28"/>
          <w:szCs w:val="28"/>
          <w:lang w:val="el-GR"/>
        </w:rPr>
        <w:t>τ</w:t>
      </w:r>
      <w:r>
        <w:rPr>
          <w:rFonts w:ascii="Bookman Old Style" w:hAnsi="Bookman Old Style"/>
          <w:sz w:val="28"/>
          <w:szCs w:val="28"/>
          <w:lang w:val="el-GR"/>
        </w:rPr>
        <w:t>ων</w:t>
      </w:r>
      <w:proofErr w:type="spellEnd"/>
      <w:r>
        <w:rPr>
          <w:rFonts w:ascii="Bookman Old Style" w:hAnsi="Bookman Old Style"/>
          <w:sz w:val="28"/>
          <w:szCs w:val="28"/>
          <w:lang w:val="el-GR"/>
        </w:rPr>
        <w:t xml:space="preserve"> εισηγήθηκε πως λανθασμένα </w:t>
      </w:r>
      <w:r w:rsidR="0099699C">
        <w:rPr>
          <w:rFonts w:ascii="Bookman Old Style" w:hAnsi="Bookman Old Style"/>
          <w:sz w:val="28"/>
          <w:szCs w:val="28"/>
          <w:lang w:val="el-GR"/>
        </w:rPr>
        <w:t xml:space="preserve">το Πρωτόδικο </w:t>
      </w:r>
      <w:r w:rsidR="00C252EC">
        <w:rPr>
          <w:rFonts w:ascii="Bookman Old Style" w:hAnsi="Bookman Old Style"/>
          <w:sz w:val="28"/>
          <w:szCs w:val="28"/>
          <w:lang w:val="el-GR"/>
        </w:rPr>
        <w:t xml:space="preserve"> </w:t>
      </w:r>
      <w:r w:rsidR="0099699C">
        <w:rPr>
          <w:rFonts w:ascii="Bookman Old Style" w:hAnsi="Bookman Old Style"/>
          <w:sz w:val="28"/>
          <w:szCs w:val="28"/>
          <w:lang w:val="el-GR"/>
        </w:rPr>
        <w:t xml:space="preserve">Δικαστήριο θεώρησε πως η παρούσα περίπτωση ενέπιπτε στις πρόνοιες του </w:t>
      </w:r>
      <w:r w:rsidR="0099699C">
        <w:rPr>
          <w:rFonts w:ascii="Bookman Old Style" w:hAnsi="Bookman Old Style"/>
          <w:b/>
          <w:bCs/>
          <w:i/>
          <w:iCs/>
          <w:sz w:val="28"/>
          <w:szCs w:val="28"/>
          <w:lang w:val="el-GR"/>
        </w:rPr>
        <w:t xml:space="preserve">Άρθρου 7(γ) του Ν.158(Ι)/1999 </w:t>
      </w:r>
      <w:r w:rsidR="0099699C">
        <w:rPr>
          <w:rFonts w:ascii="Bookman Old Style" w:hAnsi="Bookman Old Style"/>
          <w:sz w:val="28"/>
          <w:szCs w:val="28"/>
          <w:lang w:val="el-GR"/>
        </w:rPr>
        <w:t>διότι «</w:t>
      </w:r>
      <w:r w:rsidR="0099699C">
        <w:rPr>
          <w:rFonts w:ascii="Bookman Old Style" w:hAnsi="Bookman Old Style"/>
          <w:i/>
          <w:iCs/>
          <w:sz w:val="28"/>
          <w:szCs w:val="28"/>
          <w:lang w:val="el-GR"/>
        </w:rPr>
        <w:t>επρόκειτο για πράξη που επαναλαμβάνει απόφαση η οποία ακυρώθηκε για παράβαση νόμου ή των γενικών αρχών του διοικητικού δικαίου».</w:t>
      </w:r>
      <w:r w:rsidR="00141038">
        <w:rPr>
          <w:rFonts w:ascii="Bookman Old Style" w:hAnsi="Bookman Old Style"/>
          <w:i/>
          <w:iCs/>
          <w:sz w:val="28"/>
          <w:szCs w:val="28"/>
          <w:lang w:val="el-GR"/>
        </w:rPr>
        <w:t xml:space="preserve">  </w:t>
      </w:r>
      <w:r w:rsidR="00141038">
        <w:rPr>
          <w:rFonts w:ascii="Bookman Old Style" w:hAnsi="Bookman Old Style"/>
          <w:sz w:val="28"/>
          <w:szCs w:val="28"/>
          <w:lang w:val="el-GR"/>
        </w:rPr>
        <w:t xml:space="preserve">Υποστήριξε σχετικά, πως </w:t>
      </w:r>
      <w:r w:rsidR="0099699C">
        <w:rPr>
          <w:rFonts w:ascii="Bookman Old Style" w:hAnsi="Bookman Old Style"/>
          <w:sz w:val="28"/>
          <w:szCs w:val="28"/>
          <w:lang w:val="el-GR"/>
        </w:rPr>
        <w:t xml:space="preserve"> η πρώτη πειθαρχική διαδικασία ακυρώθηκε για τυπικό λόγο, δηλ. για κακή σύνθεση των </w:t>
      </w:r>
      <w:proofErr w:type="spellStart"/>
      <w:r w:rsidR="0099699C">
        <w:rPr>
          <w:rFonts w:ascii="Bookman Old Style" w:hAnsi="Bookman Old Style"/>
          <w:sz w:val="28"/>
          <w:szCs w:val="28"/>
          <w:lang w:val="el-GR"/>
        </w:rPr>
        <w:t>Εφεσειόντων</w:t>
      </w:r>
      <w:proofErr w:type="spellEnd"/>
      <w:r w:rsidR="0099699C">
        <w:rPr>
          <w:rFonts w:ascii="Bookman Old Style" w:hAnsi="Bookman Old Style"/>
          <w:sz w:val="28"/>
          <w:szCs w:val="28"/>
          <w:lang w:val="el-GR"/>
        </w:rPr>
        <w:t>.</w:t>
      </w:r>
    </w:p>
    <w:p w14:paraId="2DAD82CC" w14:textId="77777777" w:rsidR="0099699C" w:rsidRDefault="0099699C" w:rsidP="0099699C">
      <w:pPr>
        <w:spacing w:line="480" w:lineRule="auto"/>
        <w:jc w:val="both"/>
        <w:rPr>
          <w:rFonts w:ascii="Bookman Old Style" w:hAnsi="Bookman Old Style"/>
          <w:sz w:val="28"/>
          <w:szCs w:val="28"/>
          <w:lang w:val="el-GR"/>
        </w:rPr>
      </w:pPr>
    </w:p>
    <w:p w14:paraId="5CC3F2D7" w14:textId="33A03715" w:rsidR="0099699C" w:rsidRDefault="0099699C"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494E41">
        <w:rPr>
          <w:rFonts w:ascii="Bookman Old Style" w:hAnsi="Bookman Old Style"/>
          <w:sz w:val="28"/>
          <w:szCs w:val="28"/>
          <w:lang w:val="el-GR"/>
        </w:rPr>
        <w:t xml:space="preserve">Είχαμε την ευκαιρία να εξετάσουμε </w:t>
      </w:r>
      <w:r>
        <w:rPr>
          <w:rFonts w:ascii="Bookman Old Style" w:hAnsi="Bookman Old Style"/>
          <w:sz w:val="28"/>
          <w:szCs w:val="28"/>
          <w:lang w:val="el-GR"/>
        </w:rPr>
        <w:t xml:space="preserve"> τα όσα προώθησαν ενώπιον μας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Το ερώτημα που εγείρεται και καλούμαστε να αποφασίσουμε είναι κατά πόσο, υπό τα περιστατικά της παρούσας υπόθεσης</w:t>
      </w:r>
      <w:r w:rsidR="00141038">
        <w:rPr>
          <w:rFonts w:ascii="Bookman Old Style" w:hAnsi="Bookman Old Style"/>
          <w:sz w:val="28"/>
          <w:szCs w:val="28"/>
          <w:lang w:val="el-GR"/>
        </w:rPr>
        <w:t>,</w:t>
      </w:r>
      <w:r>
        <w:rPr>
          <w:rFonts w:ascii="Bookman Old Style" w:hAnsi="Bookman Old Style"/>
          <w:sz w:val="28"/>
          <w:szCs w:val="28"/>
          <w:lang w:val="el-GR"/>
        </w:rPr>
        <w:t xml:space="preserve"> εφαρμοστέο είναι το </w:t>
      </w:r>
      <w:r>
        <w:rPr>
          <w:rFonts w:ascii="Bookman Old Style" w:hAnsi="Bookman Old Style"/>
          <w:b/>
          <w:bCs/>
          <w:i/>
          <w:iCs/>
          <w:sz w:val="28"/>
          <w:szCs w:val="28"/>
          <w:lang w:val="el-GR"/>
        </w:rPr>
        <w:t>Άρθρο 7(β) του Ν.158(Ι)/1999</w:t>
      </w:r>
      <w:r w:rsidR="00141038">
        <w:rPr>
          <w:rFonts w:ascii="Bookman Old Style" w:hAnsi="Bookman Old Style"/>
          <w:b/>
          <w:bCs/>
          <w:i/>
          <w:iCs/>
          <w:sz w:val="28"/>
          <w:szCs w:val="28"/>
          <w:lang w:val="el-GR"/>
        </w:rPr>
        <w:t>,</w:t>
      </w:r>
      <w:r>
        <w:rPr>
          <w:rFonts w:ascii="Bookman Old Style" w:hAnsi="Bookman Old Style"/>
          <w:b/>
          <w:bCs/>
          <w:i/>
          <w:iCs/>
          <w:sz w:val="28"/>
          <w:szCs w:val="28"/>
          <w:lang w:val="el-GR"/>
        </w:rPr>
        <w:t xml:space="preserve"> </w:t>
      </w:r>
      <w:r>
        <w:rPr>
          <w:rFonts w:ascii="Bookman Old Style" w:hAnsi="Bookman Old Style"/>
          <w:sz w:val="28"/>
          <w:szCs w:val="28"/>
          <w:lang w:val="el-GR"/>
        </w:rPr>
        <w:t xml:space="preserve">ως ήταν η εισήγηση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πρωτόδικα αλλά και ενώπιον μας. </w:t>
      </w:r>
    </w:p>
    <w:p w14:paraId="26F995B4" w14:textId="77777777" w:rsidR="0099699C" w:rsidRDefault="0099699C" w:rsidP="0099699C">
      <w:pPr>
        <w:spacing w:line="480" w:lineRule="auto"/>
        <w:jc w:val="both"/>
        <w:rPr>
          <w:rFonts w:ascii="Bookman Old Style" w:hAnsi="Bookman Old Style"/>
          <w:sz w:val="28"/>
          <w:szCs w:val="28"/>
          <w:lang w:val="el-GR"/>
        </w:rPr>
      </w:pPr>
    </w:p>
    <w:p w14:paraId="6616384C" w14:textId="3E31B847" w:rsidR="0099699C" w:rsidRDefault="0099699C"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Το </w:t>
      </w:r>
      <w:r>
        <w:rPr>
          <w:rFonts w:ascii="Bookman Old Style" w:hAnsi="Bookman Old Style"/>
          <w:b/>
          <w:bCs/>
          <w:i/>
          <w:iCs/>
          <w:sz w:val="28"/>
          <w:szCs w:val="28"/>
          <w:lang w:val="el-GR"/>
        </w:rPr>
        <w:t xml:space="preserve">Άρθρο 7 του Ν.158(Ι)/1999 </w:t>
      </w:r>
      <w:r>
        <w:rPr>
          <w:rFonts w:ascii="Bookman Old Style" w:hAnsi="Bookman Old Style"/>
          <w:sz w:val="28"/>
          <w:szCs w:val="28"/>
          <w:lang w:val="el-GR"/>
        </w:rPr>
        <w:t>προνοεί ως ακολούθως:</w:t>
      </w:r>
    </w:p>
    <w:p w14:paraId="6EC93B1A" w14:textId="2C24FC37" w:rsidR="00CE5CA4" w:rsidRPr="00CE5CA4" w:rsidRDefault="00CE5CA4" w:rsidP="00CE5CA4">
      <w:pPr>
        <w:pStyle w:val="NormalWeb"/>
        <w:ind w:left="567"/>
        <w:jc w:val="both"/>
        <w:rPr>
          <w:rFonts w:ascii="Bookman Old Style" w:hAnsi="Bookman Old Style"/>
          <w:i/>
          <w:iCs/>
          <w:color w:val="000000"/>
        </w:rPr>
      </w:pPr>
      <w:r w:rsidRPr="00CE5CA4">
        <w:rPr>
          <w:rFonts w:ascii="Bookman Old Style" w:hAnsi="Bookman Old Style"/>
          <w:i/>
          <w:iCs/>
          <w:color w:val="000000"/>
          <w:lang w:val="el-GR"/>
        </w:rPr>
        <w:t>“</w:t>
      </w:r>
      <w:r w:rsidRPr="00CE5CA4">
        <w:rPr>
          <w:rFonts w:ascii="Bookman Old Style" w:hAnsi="Bookman Old Style"/>
          <w:i/>
          <w:iCs/>
          <w:color w:val="000000"/>
        </w:rPr>
        <w:t>7. Μια διοικητική πράξη δεν μπορεί να έχει αναδρομική ισχύ, εκτός από τις ακόλουθες περιπτώσεις:</w:t>
      </w:r>
    </w:p>
    <w:p w14:paraId="38ED5254" w14:textId="77777777" w:rsidR="00CE5CA4" w:rsidRPr="00CE5CA4" w:rsidRDefault="00CE5CA4" w:rsidP="00CE5CA4">
      <w:pPr>
        <w:pStyle w:val="indent1"/>
        <w:ind w:left="567"/>
        <w:jc w:val="both"/>
        <w:rPr>
          <w:rFonts w:ascii="Bookman Old Style" w:hAnsi="Bookman Old Style"/>
          <w:i/>
          <w:iCs/>
          <w:color w:val="000000"/>
        </w:rPr>
      </w:pPr>
      <w:r w:rsidRPr="00CE5CA4">
        <w:rPr>
          <w:rFonts w:ascii="Bookman Old Style" w:hAnsi="Bookman Old Style"/>
          <w:i/>
          <w:iCs/>
          <w:color w:val="000000"/>
        </w:rPr>
        <w:t>(α) Αν επιτρέπει την αναδρομικότητα της πράξης ο νόμος·</w:t>
      </w:r>
    </w:p>
    <w:p w14:paraId="037C3111" w14:textId="77777777" w:rsidR="00CE5CA4" w:rsidRPr="00CE5CA4" w:rsidRDefault="00CE5CA4" w:rsidP="00CE5CA4">
      <w:pPr>
        <w:pStyle w:val="indent1"/>
        <w:ind w:left="567"/>
        <w:jc w:val="both"/>
        <w:rPr>
          <w:rFonts w:ascii="Bookman Old Style" w:hAnsi="Bookman Old Style"/>
          <w:i/>
          <w:iCs/>
          <w:color w:val="000000"/>
        </w:rPr>
      </w:pPr>
      <w:r w:rsidRPr="00CE5CA4">
        <w:rPr>
          <w:rFonts w:ascii="Bookman Old Style" w:hAnsi="Bookman Old Style"/>
          <w:i/>
          <w:iCs/>
          <w:color w:val="000000"/>
        </w:rPr>
        <w:t>(β) αν εκδίδεται για συμμόρφωση με απόφαση του Ανώτατου Δικαστηρίου και η αναδρομική ισχύς είναι αναγκαία για την αποκατάσταση της νομιμότητας·</w:t>
      </w:r>
    </w:p>
    <w:p w14:paraId="4E7316C4" w14:textId="77777777" w:rsidR="00CE5CA4" w:rsidRPr="00CE5CA4" w:rsidRDefault="00CE5CA4" w:rsidP="00CE5CA4">
      <w:pPr>
        <w:pStyle w:val="indent1"/>
        <w:ind w:left="567"/>
        <w:jc w:val="both"/>
        <w:rPr>
          <w:rFonts w:ascii="Bookman Old Style" w:hAnsi="Bookman Old Style"/>
          <w:i/>
          <w:iCs/>
          <w:color w:val="000000"/>
        </w:rPr>
      </w:pPr>
      <w:r w:rsidRPr="00CE5CA4">
        <w:rPr>
          <w:rFonts w:ascii="Bookman Old Style" w:hAnsi="Bookman Old Style"/>
          <w:i/>
          <w:iCs/>
          <w:color w:val="000000"/>
        </w:rPr>
        <w:t>(γ) όταν το διοικητικό όργανο επαναλαμβάνει πράξη του που ακυρώθηκε για λόγους τυπικούς, εφόσον η νέα πράξη έχει το ίδιο με την ακυρωθείσα περιεχόμενο και εκδίδεται μέσα σε εύλογο από την πρώτη πράξη χρόνο και με βάση τα ίδια πραγματικά περιστατικά και τις ίδιες νομικές διατάξεις. Δεν μπορεί να έχει αναδρομική ισχύ πράξη που επαναλαμβάνει προηγούμενη απόφαση η οποία ακυρώθηκε για παράβαση νόμου ή των γενικών αρχών του διοικητικού δικαίου·</w:t>
      </w:r>
    </w:p>
    <w:p w14:paraId="42170E46" w14:textId="2D14AEF0" w:rsidR="0099699C" w:rsidRPr="00141038" w:rsidRDefault="00CE5CA4" w:rsidP="00141038">
      <w:pPr>
        <w:pStyle w:val="indent1"/>
        <w:ind w:left="567"/>
        <w:jc w:val="both"/>
        <w:rPr>
          <w:rFonts w:ascii="Bookman Old Style" w:hAnsi="Bookman Old Style"/>
          <w:sz w:val="28"/>
          <w:szCs w:val="28"/>
          <w:lang w:val="el-GR"/>
        </w:rPr>
      </w:pPr>
      <w:r w:rsidRPr="00CE5CA4">
        <w:rPr>
          <w:rFonts w:ascii="Bookman Old Style" w:hAnsi="Bookman Old Style"/>
          <w:i/>
          <w:iCs/>
          <w:color w:val="000000"/>
        </w:rPr>
        <w:t xml:space="preserve">(δ) </w:t>
      </w:r>
      <w:r w:rsidR="00141038">
        <w:rPr>
          <w:rFonts w:ascii="Bookman Old Style" w:hAnsi="Bookman Old Style"/>
          <w:i/>
          <w:iCs/>
          <w:color w:val="000000"/>
          <w:lang w:val="el-GR"/>
        </w:rPr>
        <w:t>………………………..»</w:t>
      </w:r>
    </w:p>
    <w:p w14:paraId="34938957" w14:textId="77777777" w:rsidR="0099699C" w:rsidRDefault="0099699C" w:rsidP="0099699C">
      <w:pPr>
        <w:spacing w:line="480" w:lineRule="auto"/>
        <w:jc w:val="both"/>
        <w:rPr>
          <w:rFonts w:ascii="Bookman Old Style" w:hAnsi="Bookman Old Style"/>
          <w:sz w:val="28"/>
          <w:szCs w:val="28"/>
          <w:lang w:val="el-GR"/>
        </w:rPr>
      </w:pPr>
    </w:p>
    <w:p w14:paraId="33C32B27" w14:textId="5423DCB3" w:rsidR="0099699C" w:rsidRDefault="0099699C"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t>Όπως προκύπτει από το διοικητικό φάκελο της υπόθεση</w:t>
      </w:r>
      <w:r w:rsidR="00141038">
        <w:rPr>
          <w:rFonts w:ascii="Bookman Old Style" w:hAnsi="Bookman Old Style"/>
          <w:sz w:val="28"/>
          <w:szCs w:val="28"/>
          <w:lang w:val="el-GR"/>
        </w:rPr>
        <w:t>ς</w:t>
      </w:r>
      <w:r>
        <w:rPr>
          <w:rFonts w:ascii="Bookman Old Style" w:hAnsi="Bookman Old Style"/>
          <w:sz w:val="28"/>
          <w:szCs w:val="28"/>
          <w:lang w:val="el-GR"/>
        </w:rPr>
        <w:t xml:space="preserve"> και </w:t>
      </w:r>
      <w:r w:rsidR="00141038">
        <w:rPr>
          <w:rFonts w:ascii="Bookman Old Style" w:hAnsi="Bookman Old Style"/>
          <w:sz w:val="28"/>
          <w:szCs w:val="28"/>
          <w:lang w:val="el-GR"/>
        </w:rPr>
        <w:t>δεν</w:t>
      </w:r>
      <w:r>
        <w:rPr>
          <w:rFonts w:ascii="Bookman Old Style" w:hAnsi="Bookman Old Style"/>
          <w:sz w:val="28"/>
          <w:szCs w:val="28"/>
          <w:lang w:val="el-GR"/>
        </w:rPr>
        <w:t xml:space="preserve"> αμφισβητείται από την Εφεσίβλητη, το κατηγορητήριο, ως αυτό είχε ήδη τροποποιηθεί στα πλαίσια της πρώτης πειθαρχικής διαδικασίας, είναι πανομοιότυπο με το Κατηγορητήριο της επίδικης </w:t>
      </w:r>
      <w:r>
        <w:rPr>
          <w:rFonts w:ascii="Bookman Old Style" w:hAnsi="Bookman Old Style"/>
          <w:sz w:val="28"/>
          <w:szCs w:val="28"/>
          <w:lang w:val="el-GR"/>
        </w:rPr>
        <w:lastRenderedPageBreak/>
        <w:t>πειθαρχικής διαδικασίας, με μόνη την ασήμαντη</w:t>
      </w:r>
      <w:r w:rsidR="00141038">
        <w:rPr>
          <w:rFonts w:ascii="Bookman Old Style" w:hAnsi="Bookman Old Style"/>
          <w:sz w:val="28"/>
          <w:szCs w:val="28"/>
          <w:lang w:val="el-GR"/>
        </w:rPr>
        <w:t>,</w:t>
      </w:r>
      <w:r>
        <w:rPr>
          <w:rFonts w:ascii="Bookman Old Style" w:hAnsi="Bookman Old Style"/>
          <w:sz w:val="28"/>
          <w:szCs w:val="28"/>
          <w:lang w:val="el-GR"/>
        </w:rPr>
        <w:t xml:space="preserve"> κατά την κρίση </w:t>
      </w:r>
      <w:r w:rsidR="00494E41">
        <w:rPr>
          <w:rFonts w:ascii="Bookman Old Style" w:hAnsi="Bookman Old Style"/>
          <w:sz w:val="28"/>
          <w:szCs w:val="28"/>
          <w:lang w:val="el-GR"/>
        </w:rPr>
        <w:t>μας,</w:t>
      </w:r>
      <w:r>
        <w:rPr>
          <w:rFonts w:ascii="Bookman Old Style" w:hAnsi="Bookman Old Style"/>
          <w:sz w:val="28"/>
          <w:szCs w:val="28"/>
          <w:lang w:val="el-GR"/>
        </w:rPr>
        <w:t xml:space="preserve"> διαφορά που έγκειτο στην ημερομηνία της τέταρτης κατηγορίας</w:t>
      </w:r>
      <w:r w:rsidR="00141038">
        <w:rPr>
          <w:rFonts w:ascii="Bookman Old Style" w:hAnsi="Bookman Old Style"/>
          <w:sz w:val="28"/>
          <w:szCs w:val="28"/>
          <w:lang w:val="el-GR"/>
        </w:rPr>
        <w:t xml:space="preserve"> και</w:t>
      </w:r>
      <w:r>
        <w:rPr>
          <w:rFonts w:ascii="Bookman Old Style" w:hAnsi="Bookman Old Style"/>
          <w:sz w:val="28"/>
          <w:szCs w:val="28"/>
          <w:lang w:val="el-GR"/>
        </w:rPr>
        <w:t xml:space="preserve"> η οποία</w:t>
      </w:r>
      <w:r w:rsidR="00141038">
        <w:rPr>
          <w:rFonts w:ascii="Bookman Old Style" w:hAnsi="Bookman Old Style"/>
          <w:sz w:val="28"/>
          <w:szCs w:val="28"/>
          <w:lang w:val="el-GR"/>
        </w:rPr>
        <w:t>,</w:t>
      </w:r>
      <w:r>
        <w:rPr>
          <w:rFonts w:ascii="Bookman Old Style" w:hAnsi="Bookman Old Style"/>
          <w:sz w:val="28"/>
          <w:szCs w:val="28"/>
          <w:lang w:val="el-GR"/>
        </w:rPr>
        <w:t xml:space="preserve"> ουδόλως μπορεί να καταστήσει το επίδικο κατηγορητήριο ως νέα πραγματική βάση</w:t>
      </w:r>
      <w:r w:rsidR="00141038">
        <w:rPr>
          <w:rFonts w:ascii="Bookman Old Style" w:hAnsi="Bookman Old Style"/>
          <w:sz w:val="28"/>
          <w:szCs w:val="28"/>
          <w:lang w:val="el-GR"/>
        </w:rPr>
        <w:t>,</w:t>
      </w:r>
      <w:r>
        <w:rPr>
          <w:rFonts w:ascii="Bookman Old Style" w:hAnsi="Bookman Old Style"/>
          <w:sz w:val="28"/>
          <w:szCs w:val="28"/>
          <w:lang w:val="el-GR"/>
        </w:rPr>
        <w:t xml:space="preserve"> από αυτή της πρώτης πειθαρχικής διαδικασίας.  Όπως ορθά υπέδειξε η </w:t>
      </w:r>
      <w:proofErr w:type="spellStart"/>
      <w:r>
        <w:rPr>
          <w:rFonts w:ascii="Bookman Old Style" w:hAnsi="Bookman Old Style"/>
          <w:sz w:val="28"/>
          <w:szCs w:val="28"/>
          <w:lang w:val="el-GR"/>
        </w:rPr>
        <w:t>ευπαίδευτη</w:t>
      </w:r>
      <w:proofErr w:type="spellEnd"/>
      <w:r>
        <w:rPr>
          <w:rFonts w:ascii="Bookman Old Style" w:hAnsi="Bookman Old Style"/>
          <w:sz w:val="28"/>
          <w:szCs w:val="28"/>
          <w:lang w:val="el-GR"/>
        </w:rPr>
        <w:t xml:space="preserve"> συνήγορος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η φράση «</w:t>
      </w:r>
      <w:r>
        <w:rPr>
          <w:rFonts w:ascii="Bookman Old Style" w:hAnsi="Bookman Old Style"/>
          <w:i/>
          <w:iCs/>
          <w:sz w:val="28"/>
          <w:szCs w:val="28"/>
          <w:lang w:val="el-GR"/>
        </w:rPr>
        <w:t>κατά ή περί»</w:t>
      </w:r>
      <w:r w:rsidR="00141038">
        <w:rPr>
          <w:rFonts w:ascii="Bookman Old Style" w:hAnsi="Bookman Old Style"/>
          <w:i/>
          <w:iCs/>
          <w:sz w:val="28"/>
          <w:szCs w:val="28"/>
          <w:lang w:val="el-GR"/>
        </w:rPr>
        <w:t>,</w:t>
      </w:r>
      <w:r>
        <w:rPr>
          <w:rFonts w:ascii="Bookman Old Style" w:hAnsi="Bookman Old Style"/>
          <w:i/>
          <w:iCs/>
          <w:sz w:val="28"/>
          <w:szCs w:val="28"/>
          <w:lang w:val="el-GR"/>
        </w:rPr>
        <w:t xml:space="preserve"> </w:t>
      </w:r>
      <w:r>
        <w:rPr>
          <w:rFonts w:ascii="Bookman Old Style" w:hAnsi="Bookman Old Style"/>
          <w:sz w:val="28"/>
          <w:szCs w:val="28"/>
          <w:lang w:val="el-GR"/>
        </w:rPr>
        <w:t xml:space="preserve">προσδίδει την απαιτούμενη ευελιξία στην απόδειξη του πειθαρχικού παραπτώματος κατά συγκεκριμένη χρονική περίοδο. </w:t>
      </w:r>
    </w:p>
    <w:p w14:paraId="2509DFCD" w14:textId="77777777" w:rsidR="0099699C" w:rsidRDefault="0099699C" w:rsidP="0099699C">
      <w:pPr>
        <w:spacing w:line="480" w:lineRule="auto"/>
        <w:jc w:val="both"/>
        <w:rPr>
          <w:rFonts w:ascii="Bookman Old Style" w:hAnsi="Bookman Old Style"/>
          <w:sz w:val="28"/>
          <w:szCs w:val="28"/>
          <w:lang w:val="el-GR"/>
        </w:rPr>
      </w:pPr>
    </w:p>
    <w:p w14:paraId="2ED40891" w14:textId="22D0CB53" w:rsidR="0099699C" w:rsidRDefault="0099699C"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Είναι περαιτέρω σημαντικό να τονισθεί πως, πέραν του πανομοιότυπου κατηγορητηρίου, το πόρισμα του </w:t>
      </w:r>
      <w:proofErr w:type="spellStart"/>
      <w:r>
        <w:rPr>
          <w:rFonts w:ascii="Bookman Old Style" w:hAnsi="Bookman Old Style"/>
          <w:sz w:val="28"/>
          <w:szCs w:val="28"/>
          <w:lang w:val="el-GR"/>
        </w:rPr>
        <w:t>ερευνώντος</w:t>
      </w:r>
      <w:proofErr w:type="spellEnd"/>
      <w:r>
        <w:rPr>
          <w:rFonts w:ascii="Bookman Old Style" w:hAnsi="Bookman Old Style"/>
          <w:sz w:val="28"/>
          <w:szCs w:val="28"/>
          <w:lang w:val="el-GR"/>
        </w:rPr>
        <w:t xml:space="preserve"> λειτουργού ήταν το ίδιο στο οποίο βασίστηκε και η πρώτη πειθαρχική διαδικασία, όπως και οι μάρτυρες που κατέθεσαν στην ακροαματική διαδικασία στα πλαίσια και των δύο πειθαρχικών διαδικασιών.  </w:t>
      </w:r>
    </w:p>
    <w:p w14:paraId="143ABBCD" w14:textId="77777777" w:rsidR="0099699C" w:rsidRDefault="0099699C" w:rsidP="0099699C">
      <w:pPr>
        <w:spacing w:line="480" w:lineRule="auto"/>
        <w:jc w:val="both"/>
        <w:rPr>
          <w:rFonts w:ascii="Bookman Old Style" w:hAnsi="Bookman Old Style"/>
          <w:sz w:val="28"/>
          <w:szCs w:val="28"/>
          <w:lang w:val="el-GR"/>
        </w:rPr>
      </w:pPr>
    </w:p>
    <w:p w14:paraId="3308279C" w14:textId="18D023B3" w:rsidR="0099699C" w:rsidRPr="00B10DE6" w:rsidRDefault="0099699C" w:rsidP="00B10DE6">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Μετά την ακυρωτική απόφαση του Εφετείου στην Αναθεωρητική Έφεση </w:t>
      </w:r>
      <w:proofErr w:type="spellStart"/>
      <w:r w:rsidR="00141038">
        <w:rPr>
          <w:rFonts w:ascii="Bookman Old Style" w:hAnsi="Bookman Old Style"/>
          <w:sz w:val="28"/>
          <w:szCs w:val="28"/>
          <w:lang w:val="el-GR"/>
        </w:rPr>
        <w:t>αρ</w:t>
      </w:r>
      <w:proofErr w:type="spellEnd"/>
      <w:r w:rsidR="00141038">
        <w:rPr>
          <w:rFonts w:ascii="Bookman Old Style" w:hAnsi="Bookman Old Style"/>
          <w:sz w:val="28"/>
          <w:szCs w:val="28"/>
          <w:lang w:val="el-GR"/>
        </w:rPr>
        <w:t xml:space="preserve">. </w:t>
      </w:r>
      <w:r>
        <w:rPr>
          <w:rFonts w:ascii="Bookman Old Style" w:hAnsi="Bookman Old Style"/>
          <w:sz w:val="28"/>
          <w:szCs w:val="28"/>
          <w:lang w:val="el-GR"/>
        </w:rPr>
        <w:t xml:space="preserve">190/2010,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όφειλαν, υπό νόμιμη συγκρότηση, να προβούν σε </w:t>
      </w:r>
      <w:proofErr w:type="spellStart"/>
      <w:r>
        <w:rPr>
          <w:rFonts w:ascii="Bookman Old Style" w:hAnsi="Bookman Old Style"/>
          <w:sz w:val="28"/>
          <w:szCs w:val="28"/>
          <w:lang w:val="el-GR"/>
        </w:rPr>
        <w:t>επανεξέταστη</w:t>
      </w:r>
      <w:proofErr w:type="spellEnd"/>
      <w:r>
        <w:rPr>
          <w:rFonts w:ascii="Bookman Old Style" w:hAnsi="Bookman Old Style"/>
          <w:sz w:val="28"/>
          <w:szCs w:val="28"/>
          <w:lang w:val="el-GR"/>
        </w:rPr>
        <w:t xml:space="preserve">, λαμβάνοντας υπόψη το πραγματικό και νομικό καθεστώς που ίσχυε κατά την πρώτη πειθαρχική διαδικασία και σε συμμόρφωση με την ακυρωτική απόφαση, να θεραπεύσουν μόνο το σημείο που κρίθηκε τρωτό από </w:t>
      </w:r>
      <w:r>
        <w:rPr>
          <w:rFonts w:ascii="Bookman Old Style" w:hAnsi="Bookman Old Style"/>
          <w:sz w:val="28"/>
          <w:szCs w:val="28"/>
          <w:lang w:val="el-GR"/>
        </w:rPr>
        <w:lastRenderedPageBreak/>
        <w:t xml:space="preserve">το ακυρωτικό Δικαστήριο. (βλ. </w:t>
      </w:r>
      <w:r w:rsidR="00B10DE6">
        <w:rPr>
          <w:rFonts w:ascii="Bookman Old Style" w:hAnsi="Bookman Old Style"/>
          <w:b/>
          <w:bCs/>
          <w:i/>
          <w:iCs/>
          <w:sz w:val="28"/>
          <w:szCs w:val="28"/>
          <w:lang w:val="el-GR"/>
        </w:rPr>
        <w:t xml:space="preserve">Αργυρού ν. Δημοκρατίας (2001) 3 ΑΑΔ 639, </w:t>
      </w:r>
      <w:proofErr w:type="spellStart"/>
      <w:r w:rsidR="00B10DE6">
        <w:rPr>
          <w:rFonts w:ascii="Bookman Old Style" w:hAnsi="Bookman Old Style"/>
          <w:b/>
          <w:bCs/>
          <w:i/>
          <w:iCs/>
          <w:sz w:val="28"/>
          <w:szCs w:val="28"/>
          <w:lang w:val="el-GR"/>
        </w:rPr>
        <w:t>Ναζίρης</w:t>
      </w:r>
      <w:proofErr w:type="spellEnd"/>
      <w:r w:rsidR="00B10DE6">
        <w:rPr>
          <w:rFonts w:ascii="Bookman Old Style" w:hAnsi="Bookman Old Style"/>
          <w:b/>
          <w:bCs/>
          <w:i/>
          <w:iCs/>
          <w:sz w:val="28"/>
          <w:szCs w:val="28"/>
          <w:lang w:val="el-GR"/>
        </w:rPr>
        <w:t xml:space="preserve"> ν. ΡΙΚ (2007) 3 ΑΑΔ 38, Κυπριακό Συμβούλιο Αναγνώρισης Τίτλων Σπουδών (ΚΥ.Σ.Α.Τ.Σ.) </w:t>
      </w:r>
      <w:r w:rsidR="00B10DE6">
        <w:rPr>
          <w:rFonts w:ascii="Bookman Old Style" w:hAnsi="Bookman Old Style"/>
          <w:b/>
          <w:bCs/>
          <w:i/>
          <w:iCs/>
          <w:sz w:val="28"/>
          <w:szCs w:val="28"/>
        </w:rPr>
        <w:t>v</w:t>
      </w:r>
      <w:r w:rsidR="00B10DE6" w:rsidRPr="00B10DE6">
        <w:rPr>
          <w:rFonts w:ascii="Bookman Old Style" w:hAnsi="Bookman Old Style"/>
          <w:b/>
          <w:bCs/>
          <w:i/>
          <w:iCs/>
          <w:sz w:val="28"/>
          <w:szCs w:val="28"/>
          <w:lang w:val="el-GR"/>
        </w:rPr>
        <w:t>.</w:t>
      </w:r>
      <w:r w:rsidR="00B10DE6">
        <w:rPr>
          <w:rFonts w:ascii="Bookman Old Style" w:hAnsi="Bookman Old Style"/>
          <w:b/>
          <w:bCs/>
          <w:i/>
          <w:iCs/>
          <w:sz w:val="28"/>
          <w:szCs w:val="28"/>
          <w:lang w:val="el-GR"/>
        </w:rPr>
        <w:t xml:space="preserve"> Ιακώβου (</w:t>
      </w:r>
      <w:proofErr w:type="spellStart"/>
      <w:r w:rsidR="00B10DE6">
        <w:rPr>
          <w:rFonts w:ascii="Bookman Old Style" w:hAnsi="Bookman Old Style"/>
          <w:b/>
          <w:bCs/>
          <w:i/>
          <w:iCs/>
          <w:sz w:val="28"/>
          <w:szCs w:val="28"/>
          <w:lang w:val="el-GR"/>
        </w:rPr>
        <w:t>Αρ</w:t>
      </w:r>
      <w:proofErr w:type="spellEnd"/>
      <w:r w:rsidR="00B10DE6">
        <w:rPr>
          <w:rFonts w:ascii="Bookman Old Style" w:hAnsi="Bookman Old Style"/>
          <w:b/>
          <w:bCs/>
          <w:i/>
          <w:iCs/>
          <w:sz w:val="28"/>
          <w:szCs w:val="28"/>
          <w:lang w:val="el-GR"/>
        </w:rPr>
        <w:t>. 1) (2010) 3 ΑΑΔ 201</w:t>
      </w:r>
      <w:r w:rsidR="00B10DE6">
        <w:rPr>
          <w:rFonts w:ascii="Bookman Old Style" w:hAnsi="Bookman Old Style"/>
          <w:sz w:val="28"/>
          <w:szCs w:val="28"/>
          <w:lang w:val="el-GR"/>
        </w:rPr>
        <w:t>)</w:t>
      </w:r>
    </w:p>
    <w:p w14:paraId="134181C0" w14:textId="77777777" w:rsidR="0099699C" w:rsidRDefault="0099699C" w:rsidP="0099699C">
      <w:pPr>
        <w:spacing w:line="480" w:lineRule="auto"/>
        <w:jc w:val="both"/>
        <w:rPr>
          <w:rFonts w:ascii="Bookman Old Style" w:hAnsi="Bookman Old Style"/>
          <w:sz w:val="28"/>
          <w:szCs w:val="28"/>
          <w:lang w:val="el-GR"/>
        </w:rPr>
      </w:pPr>
    </w:p>
    <w:p w14:paraId="5C996BCA" w14:textId="306C2B9A" w:rsidR="0099699C" w:rsidRDefault="0099699C"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141038">
        <w:rPr>
          <w:rFonts w:ascii="Bookman Old Style" w:hAnsi="Bookman Old Style"/>
          <w:sz w:val="28"/>
          <w:szCs w:val="28"/>
          <w:lang w:val="el-GR"/>
        </w:rPr>
        <w:t>Πράγματι, ο</w:t>
      </w:r>
      <w:r w:rsidR="00CA0B12">
        <w:rPr>
          <w:rFonts w:ascii="Bookman Old Style" w:hAnsi="Bookman Old Style"/>
          <w:sz w:val="28"/>
          <w:szCs w:val="28"/>
          <w:lang w:val="el-GR"/>
        </w:rPr>
        <w:t xml:space="preserve">ι </w:t>
      </w:r>
      <w:proofErr w:type="spellStart"/>
      <w:r w:rsidR="00CA0B12">
        <w:rPr>
          <w:rFonts w:ascii="Bookman Old Style" w:hAnsi="Bookman Old Style"/>
          <w:sz w:val="28"/>
          <w:szCs w:val="28"/>
          <w:lang w:val="el-GR"/>
        </w:rPr>
        <w:t>Εφεσείοντες</w:t>
      </w:r>
      <w:proofErr w:type="spellEnd"/>
      <w:r w:rsidR="00141038">
        <w:rPr>
          <w:rFonts w:ascii="Bookman Old Style" w:hAnsi="Bookman Old Style"/>
          <w:sz w:val="28"/>
          <w:szCs w:val="28"/>
          <w:lang w:val="el-GR"/>
        </w:rPr>
        <w:t>,</w:t>
      </w:r>
      <w:r w:rsidR="00CA0B12">
        <w:rPr>
          <w:rFonts w:ascii="Bookman Old Style" w:hAnsi="Bookman Old Style"/>
          <w:sz w:val="28"/>
          <w:szCs w:val="28"/>
          <w:lang w:val="el-GR"/>
        </w:rPr>
        <w:t xml:space="preserve"> συμμορφούμενοι με την ακυρωτική απόφαση, διόρθωσαν το παράνομο της σύνθεσης </w:t>
      </w:r>
      <w:r w:rsidR="00EE653E">
        <w:rPr>
          <w:rFonts w:ascii="Bookman Old Style" w:hAnsi="Bookman Old Style"/>
          <w:sz w:val="28"/>
          <w:szCs w:val="28"/>
          <w:lang w:val="el-GR"/>
        </w:rPr>
        <w:t>τους και επανέλαβαν την πειθαρχική διαδικασία με νέα συγκρότηση</w:t>
      </w:r>
      <w:r w:rsidR="00141038">
        <w:rPr>
          <w:rFonts w:ascii="Bookman Old Style" w:hAnsi="Bookman Old Style"/>
          <w:sz w:val="28"/>
          <w:szCs w:val="28"/>
          <w:lang w:val="el-GR"/>
        </w:rPr>
        <w:t>,</w:t>
      </w:r>
      <w:r w:rsidR="00EE653E">
        <w:rPr>
          <w:rFonts w:ascii="Bookman Old Style" w:hAnsi="Bookman Old Style"/>
          <w:sz w:val="28"/>
          <w:szCs w:val="28"/>
          <w:lang w:val="el-GR"/>
        </w:rPr>
        <w:t xml:space="preserve"> στη βάση των </w:t>
      </w:r>
      <w:r w:rsidR="00141038">
        <w:rPr>
          <w:rFonts w:ascii="Bookman Old Style" w:hAnsi="Bookman Old Style"/>
          <w:sz w:val="28"/>
          <w:szCs w:val="28"/>
          <w:lang w:val="el-GR"/>
        </w:rPr>
        <w:t>ίδιων</w:t>
      </w:r>
      <w:r w:rsidR="00EE653E">
        <w:rPr>
          <w:rFonts w:ascii="Bookman Old Style" w:hAnsi="Bookman Old Style"/>
          <w:sz w:val="28"/>
          <w:szCs w:val="28"/>
          <w:lang w:val="el-GR"/>
        </w:rPr>
        <w:t xml:space="preserve"> πραγματικών γεγονότων και του νομικού καθεστώτος που ίσχυαν κατά την πρώτη πειθαρχική διαδικασία.  Το γεγονός ότι η Εφεσίβλητη ήταν απούσα στην πρώτη πειθαρχική διαδικασία, ενώ στην επίδικη είχε καταθέσει, ουδόλως διαφοροποιεί τα πραγματικά γεγονότα που είχαν αποτελέσει τη βάση του πανομοιότυπου κατηγορητηρίου και στις δύο  πειθαρχικές διαδικασίες.</w:t>
      </w:r>
    </w:p>
    <w:p w14:paraId="1EA436EB" w14:textId="77777777" w:rsidR="00CF0F40" w:rsidRDefault="00CF0F40" w:rsidP="0099699C">
      <w:pPr>
        <w:spacing w:line="480" w:lineRule="auto"/>
        <w:jc w:val="both"/>
        <w:rPr>
          <w:rFonts w:ascii="Bookman Old Style" w:hAnsi="Bookman Old Style"/>
          <w:sz w:val="28"/>
          <w:szCs w:val="28"/>
          <w:lang w:val="el-GR"/>
        </w:rPr>
      </w:pPr>
    </w:p>
    <w:p w14:paraId="321CE4F4" w14:textId="5CBC2537" w:rsidR="00CF0F40" w:rsidRDefault="00CF0F40" w:rsidP="0099699C">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Στη βάση των πιο πάνω, κρίνουμε πως οι </w:t>
      </w:r>
      <w:proofErr w:type="spellStart"/>
      <w:r>
        <w:rPr>
          <w:rFonts w:ascii="Bookman Old Style" w:hAnsi="Bookman Old Style"/>
          <w:sz w:val="28"/>
          <w:szCs w:val="28"/>
          <w:lang w:val="el-GR"/>
        </w:rPr>
        <w:t>Εφεσείοντες</w:t>
      </w:r>
      <w:proofErr w:type="spellEnd"/>
      <w:r>
        <w:rPr>
          <w:rFonts w:ascii="Bookman Old Style" w:hAnsi="Bookman Old Style"/>
          <w:sz w:val="28"/>
          <w:szCs w:val="28"/>
          <w:lang w:val="el-GR"/>
        </w:rPr>
        <w:t xml:space="preserve"> ορθά θεώρησαν πως η επίδικη πειθαρχική διαδικασία ενέπιπτε στις πρόνοιες του </w:t>
      </w:r>
      <w:r>
        <w:rPr>
          <w:rFonts w:ascii="Bookman Old Style" w:hAnsi="Bookman Old Style"/>
          <w:b/>
          <w:bCs/>
          <w:i/>
          <w:iCs/>
          <w:sz w:val="28"/>
          <w:szCs w:val="28"/>
          <w:lang w:val="el-GR"/>
        </w:rPr>
        <w:t xml:space="preserve">Άρθρου 7(β) του Ν.158(Ι)/1999, </w:t>
      </w:r>
      <w:r>
        <w:rPr>
          <w:rFonts w:ascii="Bookman Old Style" w:hAnsi="Bookman Old Style"/>
          <w:sz w:val="28"/>
          <w:szCs w:val="28"/>
          <w:lang w:val="el-GR"/>
        </w:rPr>
        <w:t xml:space="preserve">εφόσον με αυτή συμμορφώθηκαν με την ακυρωτική απόφαση του Ανωτάτου Δικαστηρίου και στη βάση του ίδιου πραγματικού και νομικού καθεστώτος που ίσχυε κατά την πρώτη πειθαρχική διαδικασία, </w:t>
      </w:r>
      <w:r>
        <w:rPr>
          <w:rFonts w:ascii="Bookman Old Style" w:hAnsi="Bookman Old Style"/>
          <w:sz w:val="28"/>
          <w:szCs w:val="28"/>
          <w:lang w:val="el-GR"/>
        </w:rPr>
        <w:lastRenderedPageBreak/>
        <w:t xml:space="preserve">εξέδωσαν την ίδια απόφαση και επέβαλαν στην Εφεσίβλητη την ίδια ποινή, προσδίδοντας σ’ αυτήν αναδρομική ισχύ, ως αναγκαία και αναπόφευκτη για την αποκατάσταση της νομιμότητας. </w:t>
      </w:r>
    </w:p>
    <w:p w14:paraId="4A572734" w14:textId="77777777" w:rsidR="00CF0F40" w:rsidRDefault="00CF0F40" w:rsidP="0099699C">
      <w:pPr>
        <w:spacing w:line="480" w:lineRule="auto"/>
        <w:jc w:val="both"/>
        <w:rPr>
          <w:rFonts w:ascii="Bookman Old Style" w:hAnsi="Bookman Old Style"/>
          <w:sz w:val="28"/>
          <w:szCs w:val="28"/>
          <w:lang w:val="el-GR"/>
        </w:rPr>
      </w:pPr>
    </w:p>
    <w:p w14:paraId="517847C2" w14:textId="32AD99FA" w:rsidR="00CF0F40" w:rsidRDefault="00CF0F40" w:rsidP="0099699C">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ab/>
        <w:t xml:space="preserve">Ως αποτέλεσμα της πιο πάνω κατάληξης μας, κρίνουμε πως λανθασμένα το πρωτόδικο Δικαστήριο αποφάσισε ότι η επίδικη πειθαρχική διαδικασία ενέπιπτε στις πρόνοιες του </w:t>
      </w:r>
      <w:r>
        <w:rPr>
          <w:rFonts w:ascii="Bookman Old Style" w:hAnsi="Bookman Old Style"/>
          <w:b/>
          <w:bCs/>
          <w:i/>
          <w:iCs/>
          <w:sz w:val="28"/>
          <w:szCs w:val="28"/>
          <w:lang w:val="el-GR"/>
        </w:rPr>
        <w:t xml:space="preserve">Άρθρου 7(γ) του Ν. 158(Ι)/1999, </w:t>
      </w:r>
      <w:r>
        <w:rPr>
          <w:rFonts w:ascii="Bookman Old Style" w:hAnsi="Bookman Old Style"/>
          <w:sz w:val="28"/>
          <w:szCs w:val="28"/>
          <w:lang w:val="el-GR"/>
        </w:rPr>
        <w:t xml:space="preserve">θεωρώντας ότι η προηγούμενη απόφαση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δεν είχε ακυρωθεί </w:t>
      </w:r>
      <w:r w:rsidR="008523A1">
        <w:rPr>
          <w:rFonts w:ascii="Bookman Old Style" w:hAnsi="Bookman Old Style"/>
          <w:sz w:val="28"/>
          <w:szCs w:val="28"/>
          <w:lang w:val="el-GR"/>
        </w:rPr>
        <w:t>για «</w:t>
      </w:r>
      <w:r w:rsidR="008523A1">
        <w:rPr>
          <w:rFonts w:ascii="Bookman Old Style" w:hAnsi="Bookman Old Style"/>
          <w:i/>
          <w:iCs/>
          <w:sz w:val="28"/>
          <w:szCs w:val="28"/>
          <w:lang w:val="el-GR"/>
        </w:rPr>
        <w:t>τυπικό λόγο»</w:t>
      </w:r>
      <w:r w:rsidR="00377E17">
        <w:rPr>
          <w:rFonts w:ascii="Bookman Old Style" w:hAnsi="Bookman Old Style"/>
          <w:i/>
          <w:iCs/>
          <w:sz w:val="28"/>
          <w:szCs w:val="28"/>
          <w:lang w:val="el-GR"/>
        </w:rPr>
        <w:t xml:space="preserve">, </w:t>
      </w:r>
      <w:r w:rsidR="008523A1">
        <w:rPr>
          <w:rFonts w:ascii="Bookman Old Style" w:hAnsi="Bookman Old Style"/>
          <w:sz w:val="28"/>
          <w:szCs w:val="28"/>
          <w:lang w:val="el-GR"/>
        </w:rPr>
        <w:t xml:space="preserve">αλλά λόγω παράνομης σύνθεσης κατά παράβαση του </w:t>
      </w:r>
      <w:r w:rsidR="008523A1">
        <w:rPr>
          <w:rFonts w:ascii="Bookman Old Style" w:hAnsi="Bookman Old Style"/>
          <w:b/>
          <w:bCs/>
          <w:i/>
          <w:iCs/>
          <w:sz w:val="28"/>
          <w:szCs w:val="28"/>
          <w:lang w:val="el-GR"/>
        </w:rPr>
        <w:t>Άρθρου 22 του Ν.158(Ι)/1999.</w:t>
      </w:r>
    </w:p>
    <w:p w14:paraId="1EA28AF6" w14:textId="77777777" w:rsidR="008523A1" w:rsidRDefault="008523A1" w:rsidP="0099699C">
      <w:pPr>
        <w:spacing w:line="480" w:lineRule="auto"/>
        <w:jc w:val="both"/>
        <w:rPr>
          <w:rFonts w:ascii="Bookman Old Style" w:hAnsi="Bookman Old Style"/>
          <w:b/>
          <w:bCs/>
          <w:i/>
          <w:iCs/>
          <w:sz w:val="28"/>
          <w:szCs w:val="28"/>
          <w:lang w:val="el-GR"/>
        </w:rPr>
      </w:pPr>
    </w:p>
    <w:p w14:paraId="4F821B40" w14:textId="251DFBA5" w:rsidR="008523A1" w:rsidRDefault="008523A1" w:rsidP="00494E41">
      <w:pPr>
        <w:spacing w:line="480" w:lineRule="auto"/>
        <w:jc w:val="both"/>
        <w:rPr>
          <w:rFonts w:ascii="Bookman Old Style" w:hAnsi="Bookman Old Style"/>
          <w:b/>
          <w:bCs/>
          <w:i/>
          <w:iCs/>
          <w:sz w:val="28"/>
          <w:szCs w:val="28"/>
          <w:lang w:val="el-GR"/>
        </w:rPr>
      </w:pPr>
      <w:r>
        <w:rPr>
          <w:rFonts w:ascii="Bookman Old Style" w:hAnsi="Bookman Old Style"/>
          <w:sz w:val="28"/>
          <w:szCs w:val="28"/>
          <w:lang w:val="el-GR"/>
        </w:rPr>
        <w:tab/>
        <w:t xml:space="preserve">Αποτελεί βασική αρχή του Διοικητικού Δικαίου ότι η κακή σύνθεση διοικητικού οργάνου συνιστά </w:t>
      </w:r>
      <w:r w:rsidR="00377E17">
        <w:rPr>
          <w:rFonts w:ascii="Bookman Old Style" w:hAnsi="Bookman Old Style"/>
          <w:sz w:val="28"/>
          <w:szCs w:val="28"/>
          <w:lang w:val="el-GR"/>
        </w:rPr>
        <w:t>«</w:t>
      </w:r>
      <w:r w:rsidRPr="00377E17">
        <w:rPr>
          <w:rFonts w:ascii="Bookman Old Style" w:hAnsi="Bookman Old Style"/>
          <w:i/>
          <w:iCs/>
          <w:sz w:val="28"/>
          <w:szCs w:val="28"/>
          <w:lang w:val="el-GR"/>
        </w:rPr>
        <w:t>παράβαση ουσιώδους τύπου</w:t>
      </w:r>
      <w:r w:rsidR="00377E17">
        <w:rPr>
          <w:rFonts w:ascii="Bookman Old Style" w:hAnsi="Bookman Old Style"/>
          <w:sz w:val="28"/>
          <w:szCs w:val="28"/>
          <w:lang w:val="el-GR"/>
        </w:rPr>
        <w:t>»</w:t>
      </w:r>
      <w:r>
        <w:rPr>
          <w:rFonts w:ascii="Bookman Old Style" w:hAnsi="Bookman Old Style"/>
          <w:sz w:val="28"/>
          <w:szCs w:val="28"/>
          <w:lang w:val="el-GR"/>
        </w:rPr>
        <w:t xml:space="preserve">. Σχετικό είναι το ακόλουθο απόσπασμα από το </w:t>
      </w:r>
      <w:r>
        <w:rPr>
          <w:rFonts w:ascii="Bookman Old Style" w:hAnsi="Bookman Old Style"/>
          <w:b/>
          <w:bCs/>
          <w:i/>
          <w:iCs/>
          <w:sz w:val="28"/>
          <w:szCs w:val="28"/>
          <w:lang w:val="el-GR"/>
        </w:rPr>
        <w:t>Εγχειρίδιο Διοικητικού Δικαίου Ε</w:t>
      </w:r>
      <w:r w:rsidR="00377E17">
        <w:rPr>
          <w:rFonts w:ascii="Bookman Old Style" w:hAnsi="Bookman Old Style"/>
          <w:b/>
          <w:bCs/>
          <w:i/>
          <w:iCs/>
          <w:sz w:val="28"/>
          <w:szCs w:val="28"/>
          <w:lang w:val="el-GR"/>
        </w:rPr>
        <w:t>.Π</w:t>
      </w:r>
      <w:r>
        <w:rPr>
          <w:rFonts w:ascii="Bookman Old Style" w:hAnsi="Bookman Old Style"/>
          <w:b/>
          <w:bCs/>
          <w:i/>
          <w:iCs/>
          <w:sz w:val="28"/>
          <w:szCs w:val="28"/>
          <w:lang w:val="el-GR"/>
        </w:rPr>
        <w:t>. Σπηλιωτόπουλου</w:t>
      </w:r>
      <w:r w:rsidR="00B10DE6">
        <w:rPr>
          <w:rFonts w:ascii="Bookman Old Style" w:hAnsi="Bookman Old Style"/>
          <w:b/>
          <w:bCs/>
          <w:i/>
          <w:iCs/>
          <w:sz w:val="28"/>
          <w:szCs w:val="28"/>
          <w:lang w:val="el-GR"/>
        </w:rPr>
        <w:t>,</w:t>
      </w:r>
      <w:r>
        <w:rPr>
          <w:rFonts w:ascii="Bookman Old Style" w:hAnsi="Bookman Old Style"/>
          <w:b/>
          <w:bCs/>
          <w:i/>
          <w:iCs/>
          <w:sz w:val="28"/>
          <w:szCs w:val="28"/>
          <w:lang w:val="el-GR"/>
        </w:rPr>
        <w:t xml:space="preserve">  </w:t>
      </w:r>
      <w:r w:rsidR="00B10DE6">
        <w:rPr>
          <w:rFonts w:ascii="Bookman Old Style" w:hAnsi="Bookman Old Style"/>
          <w:b/>
          <w:bCs/>
          <w:i/>
          <w:iCs/>
          <w:sz w:val="28"/>
          <w:szCs w:val="28"/>
          <w:lang w:val="el-GR"/>
        </w:rPr>
        <w:t>Έκδοση 1993, σελ. 476 παρ. 49</w:t>
      </w:r>
      <w:r w:rsidR="00377E17">
        <w:rPr>
          <w:rFonts w:ascii="Bookman Old Style" w:hAnsi="Bookman Old Style"/>
          <w:b/>
          <w:bCs/>
          <w:i/>
          <w:iCs/>
          <w:sz w:val="28"/>
          <w:szCs w:val="28"/>
          <w:lang w:val="el-GR"/>
        </w:rPr>
        <w:t>9</w:t>
      </w:r>
      <w:r w:rsidR="00B10DE6">
        <w:rPr>
          <w:rFonts w:ascii="Bookman Old Style" w:hAnsi="Bookman Old Style"/>
          <w:b/>
          <w:bCs/>
          <w:i/>
          <w:iCs/>
          <w:sz w:val="28"/>
          <w:szCs w:val="28"/>
          <w:lang w:val="el-GR"/>
        </w:rPr>
        <w:t xml:space="preserve"> και σελ. 477 παρ. 501:</w:t>
      </w:r>
    </w:p>
    <w:p w14:paraId="77B6F6AC" w14:textId="77777777" w:rsidR="00B10DE6" w:rsidRDefault="00B10DE6" w:rsidP="00B10DE6">
      <w:pPr>
        <w:spacing w:line="480" w:lineRule="auto"/>
        <w:jc w:val="both"/>
        <w:rPr>
          <w:rFonts w:ascii="Bookman Old Style" w:hAnsi="Bookman Old Style"/>
          <w:b/>
          <w:bCs/>
          <w:i/>
          <w:iCs/>
          <w:sz w:val="28"/>
          <w:szCs w:val="28"/>
          <w:lang w:val="el-GR"/>
        </w:rPr>
      </w:pPr>
    </w:p>
    <w:p w14:paraId="541A5A60" w14:textId="519902EA" w:rsidR="00B10DE6" w:rsidRPr="00396E7E" w:rsidRDefault="00B10DE6" w:rsidP="00396E7E">
      <w:pPr>
        <w:ind w:left="709"/>
        <w:jc w:val="both"/>
        <w:rPr>
          <w:rFonts w:ascii="Bookman Old Style" w:hAnsi="Bookman Old Style"/>
          <w:i/>
          <w:iCs/>
          <w:lang w:val="el-GR"/>
        </w:rPr>
      </w:pPr>
      <w:r w:rsidRPr="00396E7E">
        <w:rPr>
          <w:rFonts w:ascii="Bookman Old Style" w:hAnsi="Bookman Old Style"/>
          <w:b/>
          <w:bCs/>
          <w:i/>
          <w:iCs/>
          <w:lang w:val="el-GR"/>
        </w:rPr>
        <w:t>«</w:t>
      </w:r>
      <w:r w:rsidRPr="00396E7E">
        <w:rPr>
          <w:rFonts w:ascii="Bookman Old Style" w:hAnsi="Bookman Old Style"/>
          <w:i/>
          <w:iCs/>
          <w:lang w:val="el-GR"/>
        </w:rPr>
        <w:t>499.</w:t>
      </w:r>
      <w:r w:rsidRPr="00396E7E">
        <w:rPr>
          <w:rFonts w:ascii="Bookman Old Style" w:hAnsi="Bookman Old Style"/>
          <w:lang w:val="el-GR"/>
        </w:rPr>
        <w:t xml:space="preserve">  </w:t>
      </w:r>
      <w:r w:rsidRPr="00396E7E">
        <w:rPr>
          <w:rFonts w:ascii="Bookman Old Style" w:hAnsi="Bookman Old Style"/>
          <w:i/>
          <w:iCs/>
          <w:lang w:val="el-GR"/>
        </w:rPr>
        <w:t>Όπως έχει ήδη εκτεθεί (</w:t>
      </w:r>
      <w:proofErr w:type="spellStart"/>
      <w:r w:rsidRPr="00396E7E">
        <w:rPr>
          <w:rFonts w:ascii="Bookman Old Style" w:hAnsi="Bookman Old Style"/>
          <w:i/>
          <w:iCs/>
          <w:lang w:val="el-GR"/>
        </w:rPr>
        <w:t>ανωτ</w:t>
      </w:r>
      <w:proofErr w:type="spellEnd"/>
      <w:r w:rsidRPr="00396E7E">
        <w:rPr>
          <w:rFonts w:ascii="Bookman Old Style" w:hAnsi="Bookman Old Style"/>
          <w:i/>
          <w:iCs/>
          <w:lang w:val="el-GR"/>
        </w:rPr>
        <w:t xml:space="preserve">. Αριθ. 154 </w:t>
      </w:r>
      <w:proofErr w:type="spellStart"/>
      <w:r w:rsidRPr="00396E7E">
        <w:rPr>
          <w:rFonts w:ascii="Bookman Old Style" w:hAnsi="Bookman Old Style"/>
          <w:i/>
          <w:iCs/>
          <w:lang w:val="el-GR"/>
        </w:rPr>
        <w:t>επ</w:t>
      </w:r>
      <w:proofErr w:type="spellEnd"/>
      <w:r w:rsidRPr="00396E7E">
        <w:rPr>
          <w:rFonts w:ascii="Bookman Old Style" w:hAnsi="Bookman Old Style"/>
          <w:i/>
          <w:iCs/>
          <w:lang w:val="el-GR"/>
        </w:rPr>
        <w:t xml:space="preserve">.) οι κανόνες της </w:t>
      </w:r>
      <w:r w:rsidRPr="00377E17">
        <w:rPr>
          <w:rFonts w:ascii="Bookman Old Style" w:hAnsi="Bookman Old Style"/>
          <w:b/>
          <w:bCs/>
          <w:i/>
          <w:iCs/>
          <w:lang w:val="el-GR"/>
        </w:rPr>
        <w:t>διοικητικής διαδικασίας</w:t>
      </w:r>
      <w:r w:rsidRPr="00396E7E">
        <w:rPr>
          <w:rFonts w:ascii="Bookman Old Style" w:hAnsi="Bookman Old Style"/>
          <w:i/>
          <w:iCs/>
          <w:lang w:val="el-GR"/>
        </w:rPr>
        <w:t xml:space="preserve"> καθορίζουν τις ενέργειες των διοικητικών οργάνων ή και των διοικουμένων που είναι αναγκαίες για την έκδοση της διοικητικής πράξης.  Απ’ αυτές, </w:t>
      </w:r>
      <w:r w:rsidRPr="00377E17">
        <w:rPr>
          <w:rFonts w:ascii="Bookman Old Style" w:hAnsi="Bookman Old Style"/>
          <w:b/>
          <w:bCs/>
          <w:i/>
          <w:iCs/>
          <w:lang w:val="el-GR"/>
        </w:rPr>
        <w:t>οι διαδικαστικές ενέργειες</w:t>
      </w:r>
      <w:r w:rsidRPr="00396E7E">
        <w:rPr>
          <w:rFonts w:ascii="Bookman Old Style" w:hAnsi="Bookman Old Style"/>
          <w:i/>
          <w:iCs/>
          <w:lang w:val="el-GR"/>
        </w:rPr>
        <w:t xml:space="preserve">, στις οποίες πρέπει να προβούν τα διοικητικά όργανα, αναφέρονται ως </w:t>
      </w:r>
      <w:r w:rsidRPr="00377E17">
        <w:rPr>
          <w:rFonts w:ascii="Bookman Old Style" w:hAnsi="Bookman Old Style"/>
          <w:b/>
          <w:bCs/>
          <w:i/>
          <w:iCs/>
          <w:lang w:val="el-GR"/>
        </w:rPr>
        <w:t>τύποι,</w:t>
      </w:r>
      <w:r w:rsidRPr="00396E7E">
        <w:rPr>
          <w:rFonts w:ascii="Bookman Old Style" w:hAnsi="Bookman Old Style"/>
          <w:i/>
          <w:iCs/>
          <w:lang w:val="el-GR"/>
        </w:rPr>
        <w:t xml:space="preserve"> τόσο από τη νομοθεσία όσο και από τη νομολογία και τη θεωρία σε σχέση με τον δικαστικό έλεγχο των διοικητικών πράξεων</w:t>
      </w:r>
      <w:r w:rsidR="006122F4">
        <w:rPr>
          <w:rFonts w:ascii="Bookman Old Style" w:hAnsi="Bookman Old Style"/>
          <w:i/>
          <w:iCs/>
          <w:lang w:val="el-GR"/>
        </w:rPr>
        <w:t>.</w:t>
      </w:r>
      <w:r w:rsidRPr="00396E7E">
        <w:rPr>
          <w:rFonts w:ascii="Bookman Old Style" w:hAnsi="Bookman Old Style"/>
          <w:i/>
          <w:iCs/>
          <w:lang w:val="el-GR"/>
        </w:rPr>
        <w:t xml:space="preserve"> </w:t>
      </w:r>
    </w:p>
    <w:p w14:paraId="303F620A" w14:textId="77777777" w:rsidR="00B10DE6" w:rsidRPr="00396E7E" w:rsidRDefault="00B10DE6" w:rsidP="00396E7E">
      <w:pPr>
        <w:ind w:left="709"/>
        <w:jc w:val="both"/>
        <w:rPr>
          <w:rFonts w:ascii="Bookman Old Style" w:hAnsi="Bookman Old Style"/>
          <w:i/>
          <w:iCs/>
          <w:lang w:val="el-GR"/>
        </w:rPr>
      </w:pPr>
    </w:p>
    <w:p w14:paraId="59563566" w14:textId="2F7DF419" w:rsidR="00B10DE6" w:rsidRPr="00396E7E" w:rsidRDefault="00B10DE6" w:rsidP="00396E7E">
      <w:pPr>
        <w:ind w:left="709"/>
        <w:jc w:val="both"/>
        <w:rPr>
          <w:rFonts w:ascii="Bookman Old Style" w:hAnsi="Bookman Old Style"/>
          <w:i/>
          <w:iCs/>
          <w:lang w:val="el-GR"/>
        </w:rPr>
      </w:pPr>
      <w:r w:rsidRPr="00396E7E">
        <w:rPr>
          <w:rFonts w:ascii="Bookman Old Style" w:hAnsi="Bookman Old Style"/>
          <w:i/>
          <w:iCs/>
          <w:lang w:val="el-GR"/>
        </w:rPr>
        <w:t>…………………………………………………………………………………..</w:t>
      </w:r>
    </w:p>
    <w:p w14:paraId="39CFFB68" w14:textId="77777777" w:rsidR="00B10DE6" w:rsidRPr="00396E7E" w:rsidRDefault="00B10DE6" w:rsidP="00396E7E">
      <w:pPr>
        <w:ind w:left="709"/>
        <w:jc w:val="both"/>
        <w:rPr>
          <w:rFonts w:ascii="Bookman Old Style" w:hAnsi="Bookman Old Style"/>
          <w:i/>
          <w:iCs/>
          <w:lang w:val="el-GR"/>
        </w:rPr>
      </w:pPr>
    </w:p>
    <w:p w14:paraId="627CCC35" w14:textId="366ED78A" w:rsidR="00B10DE6" w:rsidRPr="00396E7E" w:rsidRDefault="00B10DE6" w:rsidP="00396E7E">
      <w:pPr>
        <w:ind w:left="709"/>
        <w:jc w:val="both"/>
        <w:rPr>
          <w:rFonts w:ascii="Bookman Old Style" w:hAnsi="Bookman Old Style"/>
          <w:i/>
          <w:iCs/>
          <w:lang w:val="el-GR"/>
        </w:rPr>
      </w:pPr>
      <w:r w:rsidRPr="00396E7E">
        <w:rPr>
          <w:rFonts w:ascii="Bookman Old Style" w:hAnsi="Bookman Old Style"/>
          <w:i/>
          <w:iCs/>
          <w:lang w:val="el-GR"/>
        </w:rPr>
        <w:t>501.  Έτσι έχει κριθεί ότι αποτελούν ουσιώδεις τύπους:</w:t>
      </w:r>
    </w:p>
    <w:p w14:paraId="6B571A30" w14:textId="7611AF09" w:rsidR="00B10DE6" w:rsidRPr="00396E7E" w:rsidRDefault="00B10DE6" w:rsidP="00396E7E">
      <w:pPr>
        <w:ind w:left="709"/>
        <w:jc w:val="both"/>
        <w:rPr>
          <w:rFonts w:ascii="Bookman Old Style" w:hAnsi="Bookman Old Style"/>
          <w:i/>
          <w:iCs/>
          <w:lang w:val="el-GR"/>
        </w:rPr>
      </w:pPr>
      <w:r w:rsidRPr="00396E7E">
        <w:rPr>
          <w:rFonts w:ascii="Bookman Old Style" w:hAnsi="Bookman Old Style"/>
          <w:i/>
          <w:iCs/>
          <w:lang w:val="el-GR"/>
        </w:rPr>
        <w:t xml:space="preserve">Α)  Η τήρηση των κανόνων για την νόμιμη: </w:t>
      </w:r>
      <w:proofErr w:type="spellStart"/>
      <w:r w:rsidR="00396E7E" w:rsidRPr="00396E7E">
        <w:rPr>
          <w:rFonts w:ascii="Bookman Old Style" w:hAnsi="Bookman Old Style"/>
          <w:i/>
          <w:iCs/>
        </w:rPr>
        <w:t>i</w:t>
      </w:r>
      <w:proofErr w:type="spellEnd"/>
      <w:r w:rsidR="00396E7E" w:rsidRPr="00396E7E">
        <w:rPr>
          <w:rFonts w:ascii="Bookman Old Style" w:hAnsi="Bookman Old Style"/>
          <w:i/>
          <w:iCs/>
          <w:lang w:val="el-GR"/>
        </w:rPr>
        <w:t xml:space="preserve">) </w:t>
      </w:r>
      <w:r w:rsidR="00396E7E" w:rsidRPr="00494E41">
        <w:rPr>
          <w:rFonts w:ascii="Bookman Old Style" w:hAnsi="Bookman Old Style"/>
          <w:b/>
          <w:bCs/>
          <w:i/>
          <w:iCs/>
          <w:lang w:val="el-GR"/>
        </w:rPr>
        <w:t>σύνθεση</w:t>
      </w:r>
      <w:r w:rsidR="00396E7E" w:rsidRPr="00396E7E">
        <w:rPr>
          <w:rFonts w:ascii="Bookman Old Style" w:hAnsi="Bookman Old Style"/>
          <w:i/>
          <w:iCs/>
          <w:lang w:val="el-GR"/>
        </w:rPr>
        <w:t xml:space="preserve"> και </w:t>
      </w:r>
      <w:r w:rsidR="00396E7E" w:rsidRPr="00396E7E">
        <w:rPr>
          <w:rFonts w:ascii="Bookman Old Style" w:hAnsi="Bookman Old Style"/>
          <w:i/>
          <w:iCs/>
        </w:rPr>
        <w:t>ii</w:t>
      </w:r>
      <w:r w:rsidR="00396E7E" w:rsidRPr="00396E7E">
        <w:rPr>
          <w:rFonts w:ascii="Bookman Old Style" w:hAnsi="Bookman Old Style"/>
          <w:i/>
          <w:iCs/>
          <w:lang w:val="el-GR"/>
        </w:rPr>
        <w:t xml:space="preserve">) </w:t>
      </w:r>
      <w:r w:rsidR="00396E7E" w:rsidRPr="00494E41">
        <w:rPr>
          <w:rFonts w:ascii="Bookman Old Style" w:hAnsi="Bookman Old Style"/>
          <w:b/>
          <w:bCs/>
          <w:i/>
          <w:iCs/>
          <w:lang w:val="el-GR"/>
        </w:rPr>
        <w:t>λειτουργία</w:t>
      </w:r>
      <w:r w:rsidR="00396E7E" w:rsidRPr="00396E7E">
        <w:rPr>
          <w:rFonts w:ascii="Bookman Old Style" w:hAnsi="Bookman Old Style"/>
          <w:i/>
          <w:iCs/>
          <w:lang w:val="el-GR"/>
        </w:rPr>
        <w:t xml:space="preserve"> των συλλογικών οργάνων που έχουν αποφασιστική αρμοδιότητα»</w:t>
      </w:r>
      <w:r w:rsidR="006122F4">
        <w:rPr>
          <w:rFonts w:ascii="Bookman Old Style" w:hAnsi="Bookman Old Style"/>
          <w:i/>
          <w:iCs/>
          <w:lang w:val="el-GR"/>
        </w:rPr>
        <w:t>.</w:t>
      </w:r>
    </w:p>
    <w:p w14:paraId="75517D18" w14:textId="77777777" w:rsidR="00DD6B38" w:rsidRDefault="00DD6B38" w:rsidP="0099699C">
      <w:pPr>
        <w:spacing w:line="480" w:lineRule="auto"/>
        <w:jc w:val="both"/>
        <w:rPr>
          <w:rFonts w:ascii="Bookman Old Style" w:hAnsi="Bookman Old Style"/>
          <w:b/>
          <w:bCs/>
          <w:i/>
          <w:iCs/>
          <w:sz w:val="28"/>
          <w:szCs w:val="28"/>
          <w:lang w:val="el-GR"/>
        </w:rPr>
      </w:pPr>
    </w:p>
    <w:p w14:paraId="1E65E013" w14:textId="77777777" w:rsidR="00DD6B38" w:rsidRDefault="00DD6B38" w:rsidP="0099699C">
      <w:pPr>
        <w:spacing w:line="480" w:lineRule="auto"/>
        <w:jc w:val="both"/>
        <w:rPr>
          <w:rFonts w:ascii="Bookman Old Style" w:hAnsi="Bookman Old Style"/>
          <w:b/>
          <w:bCs/>
          <w:i/>
          <w:iCs/>
          <w:sz w:val="28"/>
          <w:szCs w:val="28"/>
          <w:lang w:val="el-GR"/>
        </w:rPr>
      </w:pPr>
    </w:p>
    <w:p w14:paraId="0401D523" w14:textId="6607E46E" w:rsidR="000B5AB7" w:rsidRDefault="000B5AB7" w:rsidP="0099699C">
      <w:pPr>
        <w:spacing w:line="480" w:lineRule="auto"/>
        <w:jc w:val="both"/>
        <w:rPr>
          <w:rFonts w:ascii="Bookman Old Style" w:hAnsi="Bookman Old Style"/>
          <w:i/>
          <w:iCs/>
          <w:sz w:val="28"/>
          <w:szCs w:val="28"/>
          <w:lang w:val="el-GR"/>
        </w:rPr>
      </w:pPr>
      <w:r>
        <w:rPr>
          <w:rFonts w:ascii="Bookman Old Style" w:hAnsi="Bookman Old Style"/>
          <w:b/>
          <w:bCs/>
          <w:sz w:val="28"/>
          <w:szCs w:val="28"/>
          <w:lang w:val="el-GR"/>
        </w:rPr>
        <w:tab/>
      </w:r>
      <w:r>
        <w:rPr>
          <w:rFonts w:ascii="Bookman Old Style" w:hAnsi="Bookman Old Style"/>
          <w:sz w:val="28"/>
          <w:szCs w:val="28"/>
          <w:lang w:val="el-GR"/>
        </w:rPr>
        <w:t>Αντίθετα «</w:t>
      </w:r>
      <w:r>
        <w:rPr>
          <w:rFonts w:ascii="Bookman Old Style" w:hAnsi="Bookman Old Style"/>
          <w:i/>
          <w:iCs/>
          <w:sz w:val="28"/>
          <w:szCs w:val="28"/>
          <w:lang w:val="el-GR"/>
        </w:rPr>
        <w:t xml:space="preserve">Παράβαση νόμου», αποτελεί σύμφωνα με το ίδιο </w:t>
      </w:r>
      <w:r w:rsidR="00377E17">
        <w:rPr>
          <w:rFonts w:ascii="Bookman Old Style" w:hAnsi="Bookman Old Style"/>
          <w:i/>
          <w:iCs/>
          <w:sz w:val="28"/>
          <w:szCs w:val="28"/>
          <w:lang w:val="el-GR"/>
        </w:rPr>
        <w:t>Σ</w:t>
      </w:r>
      <w:r>
        <w:rPr>
          <w:rFonts w:ascii="Bookman Old Style" w:hAnsi="Bookman Old Style"/>
          <w:i/>
          <w:iCs/>
          <w:sz w:val="28"/>
          <w:szCs w:val="28"/>
          <w:lang w:val="el-GR"/>
        </w:rPr>
        <w:t>ύγγραμμα</w:t>
      </w:r>
      <w:r w:rsidR="00377E17">
        <w:rPr>
          <w:rFonts w:ascii="Bookman Old Style" w:hAnsi="Bookman Old Style"/>
          <w:i/>
          <w:iCs/>
          <w:sz w:val="28"/>
          <w:szCs w:val="28"/>
          <w:lang w:val="el-GR"/>
        </w:rPr>
        <w:t xml:space="preserve"> στη σελ. 480, παρ. 503:</w:t>
      </w:r>
    </w:p>
    <w:p w14:paraId="76C8D436" w14:textId="415798C7" w:rsidR="000B5AB7" w:rsidRDefault="000B5AB7" w:rsidP="000B5AB7">
      <w:pPr>
        <w:ind w:left="709"/>
        <w:jc w:val="both"/>
        <w:rPr>
          <w:rFonts w:ascii="Bookman Old Style" w:hAnsi="Bookman Old Style"/>
          <w:i/>
          <w:iCs/>
          <w:lang w:val="el-GR"/>
        </w:rPr>
      </w:pPr>
      <w:r>
        <w:rPr>
          <w:rFonts w:ascii="Bookman Old Style" w:hAnsi="Bookman Old Style"/>
          <w:i/>
          <w:iCs/>
          <w:sz w:val="28"/>
          <w:szCs w:val="28"/>
          <w:lang w:val="el-GR"/>
        </w:rPr>
        <w:tab/>
        <w:t>«</w:t>
      </w:r>
      <w:r>
        <w:rPr>
          <w:rFonts w:ascii="Bookman Old Style" w:hAnsi="Bookman Old Style"/>
          <w:i/>
          <w:iCs/>
          <w:lang w:val="el-GR"/>
        </w:rPr>
        <w:t xml:space="preserve">503.  Η «παράβαση κατ’ ουσία διάταξης νόμου» είναι ο ευρύτερος λόγος ακυρώσεως και αναφέρεται στην </w:t>
      </w:r>
      <w:r w:rsidRPr="00377E17">
        <w:rPr>
          <w:rFonts w:ascii="Bookman Old Style" w:hAnsi="Bookman Old Style"/>
          <w:b/>
          <w:bCs/>
          <w:i/>
          <w:iCs/>
          <w:lang w:val="el-GR"/>
        </w:rPr>
        <w:t>εσωτερική νομιμότητα</w:t>
      </w:r>
      <w:r>
        <w:rPr>
          <w:rFonts w:ascii="Bookman Old Style" w:hAnsi="Bookman Old Style"/>
          <w:i/>
          <w:iCs/>
          <w:lang w:val="el-GR"/>
        </w:rPr>
        <w:t xml:space="preserve"> της πράξης και ειδικότερα στον </w:t>
      </w:r>
      <w:r w:rsidRPr="00377E17">
        <w:rPr>
          <w:rFonts w:ascii="Bookman Old Style" w:hAnsi="Bookman Old Style"/>
          <w:b/>
          <w:bCs/>
          <w:i/>
          <w:iCs/>
          <w:lang w:val="el-GR"/>
        </w:rPr>
        <w:t>κανόνα δικαίου</w:t>
      </w:r>
      <w:r>
        <w:rPr>
          <w:rFonts w:ascii="Bookman Old Style" w:hAnsi="Bookman Old Style"/>
          <w:i/>
          <w:iCs/>
          <w:lang w:val="el-GR"/>
        </w:rPr>
        <w:t xml:space="preserve"> που θεσπίζεται μ’ αυτήν και τα νομικά και πραγματικά δεδομένα που οδήγησαν στην θέσπιση του.</w:t>
      </w:r>
    </w:p>
    <w:p w14:paraId="13CD77BE" w14:textId="77777777" w:rsidR="000B5AB7" w:rsidRDefault="000B5AB7" w:rsidP="000B5AB7">
      <w:pPr>
        <w:ind w:left="709"/>
        <w:jc w:val="both"/>
        <w:rPr>
          <w:rFonts w:ascii="Bookman Old Style" w:hAnsi="Bookman Old Style"/>
          <w:i/>
          <w:iCs/>
          <w:lang w:val="el-GR"/>
        </w:rPr>
      </w:pPr>
    </w:p>
    <w:p w14:paraId="7C5B9446" w14:textId="304591AA" w:rsidR="000B5AB7" w:rsidRDefault="00377E17" w:rsidP="000B5AB7">
      <w:pPr>
        <w:ind w:left="709"/>
        <w:jc w:val="both"/>
        <w:rPr>
          <w:rFonts w:ascii="Bookman Old Style" w:hAnsi="Bookman Old Style"/>
          <w:i/>
          <w:iCs/>
          <w:lang w:val="el-GR"/>
        </w:rPr>
      </w:pPr>
      <w:r>
        <w:rPr>
          <w:rFonts w:ascii="Bookman Old Style" w:hAnsi="Bookman Old Style"/>
          <w:i/>
          <w:iCs/>
          <w:lang w:val="el-GR"/>
        </w:rPr>
        <w:t>…………………………………………………………………………………………</w:t>
      </w:r>
    </w:p>
    <w:p w14:paraId="539728DB" w14:textId="77777777" w:rsidR="00377E17" w:rsidRPr="000B5AB7" w:rsidRDefault="00377E17" w:rsidP="000B5AB7">
      <w:pPr>
        <w:ind w:left="709"/>
        <w:jc w:val="both"/>
        <w:rPr>
          <w:rFonts w:ascii="Bookman Old Style" w:hAnsi="Bookman Old Style"/>
          <w:i/>
          <w:iCs/>
          <w:lang w:val="el-GR"/>
        </w:rPr>
      </w:pPr>
    </w:p>
    <w:p w14:paraId="7B70AC6C" w14:textId="4FBA9909" w:rsidR="00377E17" w:rsidRPr="00377E17" w:rsidRDefault="00DD6B38" w:rsidP="00306002">
      <w:pPr>
        <w:ind w:left="709"/>
        <w:jc w:val="both"/>
        <w:rPr>
          <w:rFonts w:ascii="Bookman Old Style" w:hAnsi="Bookman Old Style"/>
          <w:i/>
          <w:iCs/>
          <w:lang w:val="el-GR"/>
        </w:rPr>
      </w:pPr>
      <w:r>
        <w:rPr>
          <w:rFonts w:ascii="Bookman Old Style" w:hAnsi="Bookman Old Style"/>
          <w:b/>
          <w:bCs/>
          <w:sz w:val="28"/>
          <w:szCs w:val="28"/>
          <w:lang w:val="el-GR"/>
        </w:rPr>
        <w:tab/>
      </w:r>
      <w:r w:rsidRPr="00377E17">
        <w:rPr>
          <w:rFonts w:ascii="Bookman Old Style" w:hAnsi="Bookman Old Style"/>
          <w:i/>
          <w:iCs/>
          <w:lang w:val="el-GR"/>
        </w:rPr>
        <w:t>Συνεπώς</w:t>
      </w:r>
      <w:r w:rsidR="00377E17">
        <w:rPr>
          <w:rFonts w:ascii="Bookman Old Style" w:hAnsi="Bookman Old Style"/>
          <w:i/>
          <w:iCs/>
          <w:lang w:val="el-GR"/>
        </w:rPr>
        <w:t xml:space="preserve">, ο λόγος αυτός ακυρώσεως συνίσταται στην </w:t>
      </w:r>
      <w:r w:rsidR="00377E17" w:rsidRPr="00341B37">
        <w:rPr>
          <w:rFonts w:ascii="Bookman Old Style" w:hAnsi="Bookman Old Style"/>
          <w:b/>
          <w:bCs/>
          <w:i/>
          <w:iCs/>
          <w:lang w:val="el-GR"/>
        </w:rPr>
        <w:t>παράβαση των κανόνων δικαίου,</w:t>
      </w:r>
      <w:r w:rsidR="00377E17">
        <w:rPr>
          <w:rFonts w:ascii="Bookman Old Style" w:hAnsi="Bookman Old Style"/>
          <w:i/>
          <w:iCs/>
          <w:lang w:val="el-GR"/>
        </w:rPr>
        <w:t xml:space="preserve"> οι οποίοι είναι αμέσως ή εμμέσως σχετικοί με το </w:t>
      </w:r>
      <w:r w:rsidR="00377E17" w:rsidRPr="00341B37">
        <w:rPr>
          <w:rFonts w:ascii="Bookman Old Style" w:hAnsi="Bookman Old Style"/>
          <w:b/>
          <w:bCs/>
          <w:i/>
          <w:iCs/>
          <w:lang w:val="el-GR"/>
        </w:rPr>
        <w:t>ρυθμιστικό περιεχόμενο της διοικητικής πράξης</w:t>
      </w:r>
      <w:r w:rsidR="00377E17">
        <w:rPr>
          <w:rFonts w:ascii="Bookman Old Style" w:hAnsi="Bookman Old Style"/>
          <w:i/>
          <w:iCs/>
          <w:lang w:val="el-GR"/>
        </w:rPr>
        <w:t xml:space="preserve"> και πηγάζουν από οποιαδήποτε πηγή του διοικητικού δικαίου, δηλαδή από το Σύνταγμα απευθείας, το συνταγματικό έθιμο</w:t>
      </w:r>
      <w:r w:rsidR="00306002">
        <w:rPr>
          <w:rFonts w:ascii="Bookman Old Style" w:hAnsi="Bookman Old Style"/>
          <w:i/>
          <w:iCs/>
          <w:lang w:val="el-GR"/>
        </w:rPr>
        <w:t xml:space="preserve">, το διεθνές δίκαιο, το ΕΚΔ, τις νομοθετικές πράξεις, τις κανονιστικές πράξεις, τις γενικές αρχές του διοικητικού δικαίου και τους λεπτομερειακούς </w:t>
      </w:r>
      <w:proofErr w:type="spellStart"/>
      <w:r w:rsidR="00306002">
        <w:rPr>
          <w:rFonts w:ascii="Bookman Old Style" w:hAnsi="Bookman Old Style"/>
          <w:i/>
          <w:iCs/>
          <w:lang w:val="el-GR"/>
        </w:rPr>
        <w:t>νομολογιακούς</w:t>
      </w:r>
      <w:proofErr w:type="spellEnd"/>
      <w:r w:rsidR="00306002">
        <w:rPr>
          <w:rFonts w:ascii="Bookman Old Style" w:hAnsi="Bookman Old Style"/>
          <w:i/>
          <w:iCs/>
          <w:lang w:val="el-GR"/>
        </w:rPr>
        <w:t xml:space="preserve"> κανόνες.»</w:t>
      </w:r>
    </w:p>
    <w:p w14:paraId="3797DFD9" w14:textId="77777777" w:rsidR="00377E17" w:rsidRDefault="00377E17" w:rsidP="00377E17">
      <w:pPr>
        <w:spacing w:line="480" w:lineRule="auto"/>
        <w:jc w:val="both"/>
        <w:rPr>
          <w:rFonts w:ascii="Bookman Old Style" w:hAnsi="Bookman Old Style"/>
          <w:sz w:val="28"/>
          <w:szCs w:val="28"/>
          <w:lang w:val="el-GR"/>
        </w:rPr>
      </w:pPr>
    </w:p>
    <w:p w14:paraId="3D451238" w14:textId="530AE6B2" w:rsidR="005B062F" w:rsidRDefault="00DD6B38" w:rsidP="00377E17">
      <w:pPr>
        <w:spacing w:line="480" w:lineRule="auto"/>
        <w:jc w:val="both"/>
        <w:rPr>
          <w:rFonts w:ascii="Bookman Old Style" w:hAnsi="Bookman Old Style"/>
          <w:sz w:val="28"/>
          <w:szCs w:val="28"/>
          <w:lang w:val="el-GR"/>
        </w:rPr>
      </w:pPr>
      <w:r>
        <w:rPr>
          <w:rFonts w:ascii="Bookman Old Style" w:hAnsi="Bookman Old Style"/>
          <w:sz w:val="28"/>
          <w:szCs w:val="28"/>
          <w:lang w:val="el-GR"/>
        </w:rPr>
        <w:t xml:space="preserve"> </w:t>
      </w:r>
      <w:r w:rsidR="00377E17">
        <w:rPr>
          <w:rFonts w:ascii="Bookman Old Style" w:hAnsi="Bookman Old Style"/>
          <w:sz w:val="28"/>
          <w:szCs w:val="28"/>
          <w:lang w:val="el-GR"/>
        </w:rPr>
        <w:tab/>
        <w:t xml:space="preserve">Με βάση τα πιο πάνω, </w:t>
      </w:r>
      <w:r>
        <w:rPr>
          <w:rFonts w:ascii="Bookman Old Style" w:hAnsi="Bookman Old Style"/>
          <w:sz w:val="28"/>
          <w:szCs w:val="28"/>
          <w:lang w:val="el-GR"/>
        </w:rPr>
        <w:t xml:space="preserve">κρίνουμε πως η αναφορά το </w:t>
      </w:r>
      <w:r w:rsidR="00377E17">
        <w:rPr>
          <w:rFonts w:ascii="Bookman Old Style" w:hAnsi="Bookman Old Style"/>
          <w:b/>
          <w:bCs/>
          <w:i/>
          <w:iCs/>
          <w:sz w:val="28"/>
          <w:szCs w:val="28"/>
          <w:lang w:val="el-GR"/>
        </w:rPr>
        <w:t>Ά</w:t>
      </w:r>
      <w:r>
        <w:rPr>
          <w:rFonts w:ascii="Bookman Old Style" w:hAnsi="Bookman Old Style"/>
          <w:b/>
          <w:bCs/>
          <w:i/>
          <w:iCs/>
          <w:sz w:val="28"/>
          <w:szCs w:val="28"/>
          <w:lang w:val="el-GR"/>
        </w:rPr>
        <w:t>ρθρο 7(γ) του Ν.158(Ι)/99</w:t>
      </w:r>
      <w:r w:rsidR="00377E17">
        <w:rPr>
          <w:rFonts w:ascii="Bookman Old Style" w:hAnsi="Bookman Old Style"/>
          <w:b/>
          <w:bCs/>
          <w:i/>
          <w:iCs/>
          <w:sz w:val="28"/>
          <w:szCs w:val="28"/>
          <w:lang w:val="el-GR"/>
        </w:rPr>
        <w:t>,</w:t>
      </w:r>
      <w:r>
        <w:rPr>
          <w:rFonts w:ascii="Bookman Old Style" w:hAnsi="Bookman Old Style"/>
          <w:sz w:val="28"/>
          <w:szCs w:val="28"/>
          <w:lang w:val="el-GR"/>
        </w:rPr>
        <w:t xml:space="preserve"> σε </w:t>
      </w:r>
      <w:r w:rsidR="00377E17">
        <w:rPr>
          <w:rFonts w:ascii="Bookman Old Style" w:hAnsi="Bookman Old Style"/>
          <w:sz w:val="28"/>
          <w:szCs w:val="28"/>
          <w:lang w:val="el-GR"/>
        </w:rPr>
        <w:t>«</w:t>
      </w:r>
      <w:r w:rsidRPr="00341B37">
        <w:rPr>
          <w:rFonts w:ascii="Bookman Old Style" w:hAnsi="Bookman Old Style"/>
          <w:i/>
          <w:iCs/>
          <w:sz w:val="28"/>
          <w:szCs w:val="28"/>
          <w:lang w:val="el-GR"/>
        </w:rPr>
        <w:t xml:space="preserve">παράβαση </w:t>
      </w:r>
      <w:r w:rsidR="00377E17" w:rsidRPr="00341B37">
        <w:rPr>
          <w:rFonts w:ascii="Bookman Old Style" w:hAnsi="Bookman Old Style"/>
          <w:i/>
          <w:iCs/>
          <w:sz w:val="28"/>
          <w:szCs w:val="28"/>
          <w:lang w:val="el-GR"/>
        </w:rPr>
        <w:t>ν</w:t>
      </w:r>
      <w:r w:rsidRPr="00341B37">
        <w:rPr>
          <w:rFonts w:ascii="Bookman Old Style" w:hAnsi="Bookman Old Style"/>
          <w:i/>
          <w:iCs/>
          <w:sz w:val="28"/>
          <w:szCs w:val="28"/>
          <w:lang w:val="el-GR"/>
        </w:rPr>
        <w:t xml:space="preserve">όμου ή των γενικών αρχών του  </w:t>
      </w:r>
      <w:r w:rsidR="00377E17" w:rsidRPr="00341B37">
        <w:rPr>
          <w:rFonts w:ascii="Bookman Old Style" w:hAnsi="Bookman Old Style"/>
          <w:i/>
          <w:iCs/>
          <w:sz w:val="28"/>
          <w:szCs w:val="28"/>
          <w:lang w:val="el-GR"/>
        </w:rPr>
        <w:t>δ</w:t>
      </w:r>
      <w:r w:rsidRPr="00341B37">
        <w:rPr>
          <w:rFonts w:ascii="Bookman Old Style" w:hAnsi="Bookman Old Style"/>
          <w:i/>
          <w:iCs/>
          <w:sz w:val="28"/>
          <w:szCs w:val="28"/>
          <w:lang w:val="el-GR"/>
        </w:rPr>
        <w:t xml:space="preserve">ιοικητικού </w:t>
      </w:r>
      <w:r w:rsidR="00377E17" w:rsidRPr="00341B37">
        <w:rPr>
          <w:rFonts w:ascii="Bookman Old Style" w:hAnsi="Bookman Old Style"/>
          <w:i/>
          <w:iCs/>
          <w:sz w:val="28"/>
          <w:szCs w:val="28"/>
          <w:lang w:val="el-GR"/>
        </w:rPr>
        <w:t>δ</w:t>
      </w:r>
      <w:r w:rsidRPr="00341B37">
        <w:rPr>
          <w:rFonts w:ascii="Bookman Old Style" w:hAnsi="Bookman Old Style"/>
          <w:i/>
          <w:iCs/>
          <w:sz w:val="28"/>
          <w:szCs w:val="28"/>
          <w:lang w:val="el-GR"/>
        </w:rPr>
        <w:t>ικαίου</w:t>
      </w:r>
      <w:r w:rsidR="00377E17">
        <w:rPr>
          <w:rFonts w:ascii="Bookman Old Style" w:hAnsi="Bookman Old Style"/>
          <w:sz w:val="28"/>
          <w:szCs w:val="28"/>
          <w:lang w:val="el-GR"/>
        </w:rPr>
        <w:t>»</w:t>
      </w:r>
      <w:r w:rsidR="000B5AB7">
        <w:rPr>
          <w:rFonts w:ascii="Bookman Old Style" w:hAnsi="Bookman Old Style"/>
          <w:sz w:val="28"/>
          <w:szCs w:val="28"/>
          <w:lang w:val="el-GR"/>
        </w:rPr>
        <w:t>,</w:t>
      </w:r>
      <w:r>
        <w:rPr>
          <w:rFonts w:ascii="Bookman Old Style" w:hAnsi="Bookman Old Style"/>
          <w:sz w:val="28"/>
          <w:szCs w:val="28"/>
          <w:lang w:val="el-GR"/>
        </w:rPr>
        <w:t xml:space="preserve"> δεν μπορεί παρά να αφορά</w:t>
      </w:r>
      <w:r w:rsidR="000B5AB7">
        <w:rPr>
          <w:rFonts w:ascii="Bookman Old Style" w:hAnsi="Bookman Old Style"/>
          <w:sz w:val="28"/>
          <w:szCs w:val="28"/>
          <w:lang w:val="el-GR"/>
        </w:rPr>
        <w:t xml:space="preserve"> παράβαση που είναι σχετική με το </w:t>
      </w:r>
      <w:r w:rsidR="000B5AB7" w:rsidRPr="00377E17">
        <w:rPr>
          <w:rFonts w:ascii="Bookman Old Style" w:hAnsi="Bookman Old Style"/>
          <w:b/>
          <w:bCs/>
          <w:i/>
          <w:iCs/>
          <w:sz w:val="28"/>
          <w:szCs w:val="28"/>
          <w:lang w:val="el-GR"/>
        </w:rPr>
        <w:t>περιεχόμενο της διοικητικής</w:t>
      </w:r>
      <w:r w:rsidR="000B5AB7">
        <w:rPr>
          <w:rFonts w:ascii="Bookman Old Style" w:hAnsi="Bookman Old Style"/>
          <w:sz w:val="28"/>
          <w:szCs w:val="28"/>
          <w:lang w:val="el-GR"/>
        </w:rPr>
        <w:t xml:space="preserve"> </w:t>
      </w:r>
      <w:r w:rsidR="000B5AB7" w:rsidRPr="00377E17">
        <w:rPr>
          <w:rFonts w:ascii="Bookman Old Style" w:hAnsi="Bookman Old Style"/>
          <w:b/>
          <w:bCs/>
          <w:i/>
          <w:iCs/>
          <w:sz w:val="28"/>
          <w:szCs w:val="28"/>
          <w:lang w:val="el-GR"/>
        </w:rPr>
        <w:t>πράξης</w:t>
      </w:r>
      <w:r w:rsidR="000B5AB7">
        <w:rPr>
          <w:rFonts w:ascii="Bookman Old Style" w:hAnsi="Bookman Old Style"/>
          <w:sz w:val="28"/>
          <w:szCs w:val="28"/>
          <w:lang w:val="el-GR"/>
        </w:rPr>
        <w:t xml:space="preserve"> και όχι</w:t>
      </w:r>
      <w:r w:rsidR="00377E17">
        <w:rPr>
          <w:rFonts w:ascii="Bookman Old Style" w:hAnsi="Bookman Old Style"/>
          <w:sz w:val="28"/>
          <w:szCs w:val="28"/>
          <w:lang w:val="el-GR"/>
        </w:rPr>
        <w:t xml:space="preserve"> παράβαση ουσιώδους τύπου</w:t>
      </w:r>
      <w:r w:rsidR="00341B37">
        <w:rPr>
          <w:rFonts w:ascii="Bookman Old Style" w:hAnsi="Bookman Old Style"/>
          <w:sz w:val="28"/>
          <w:szCs w:val="28"/>
          <w:lang w:val="el-GR"/>
        </w:rPr>
        <w:t>,</w:t>
      </w:r>
      <w:r w:rsidR="00377E17">
        <w:rPr>
          <w:rFonts w:ascii="Bookman Old Style" w:hAnsi="Bookman Old Style"/>
          <w:sz w:val="28"/>
          <w:szCs w:val="28"/>
          <w:lang w:val="el-GR"/>
        </w:rPr>
        <w:t xml:space="preserve"> που στην παρούσα υπόθεση έγκειτο σε παράνομη </w:t>
      </w:r>
      <w:r w:rsidR="000B5AB7">
        <w:rPr>
          <w:rFonts w:ascii="Bookman Old Style" w:hAnsi="Bookman Old Style"/>
          <w:sz w:val="28"/>
          <w:szCs w:val="28"/>
          <w:lang w:val="el-GR"/>
        </w:rPr>
        <w:t xml:space="preserve"> σύνθεση του διοικητικού οργάνου</w:t>
      </w:r>
      <w:r>
        <w:rPr>
          <w:rFonts w:ascii="Bookman Old Style" w:hAnsi="Bookman Old Style"/>
          <w:sz w:val="28"/>
          <w:szCs w:val="28"/>
          <w:lang w:val="el-GR"/>
        </w:rPr>
        <w:t xml:space="preserve"> </w:t>
      </w:r>
    </w:p>
    <w:p w14:paraId="5EDCC37D" w14:textId="77777777" w:rsidR="000B5AB7" w:rsidRDefault="000B5AB7" w:rsidP="000B5AB7">
      <w:pPr>
        <w:spacing w:line="480" w:lineRule="auto"/>
        <w:jc w:val="both"/>
        <w:rPr>
          <w:rFonts w:ascii="Bookman Old Style" w:hAnsi="Bookman Old Style"/>
          <w:sz w:val="28"/>
          <w:szCs w:val="28"/>
          <w:lang w:val="el-GR"/>
        </w:rPr>
      </w:pPr>
    </w:p>
    <w:p w14:paraId="1D6EFD18" w14:textId="0E117BED" w:rsidR="000B5AB7" w:rsidRDefault="000B5AB7" w:rsidP="000B5AB7">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Για όλα τα πιο πάνω, η Έφεση επιτυγχάνει. </w:t>
      </w:r>
    </w:p>
    <w:p w14:paraId="5F2526DF" w14:textId="77777777" w:rsidR="000B5AB7" w:rsidRDefault="000B5AB7" w:rsidP="000B5AB7">
      <w:pPr>
        <w:spacing w:line="480" w:lineRule="auto"/>
        <w:jc w:val="both"/>
        <w:rPr>
          <w:rFonts w:ascii="Bookman Old Style" w:hAnsi="Bookman Old Style"/>
          <w:sz w:val="28"/>
          <w:szCs w:val="28"/>
          <w:lang w:val="el-GR"/>
        </w:rPr>
      </w:pPr>
    </w:p>
    <w:p w14:paraId="55AE96F6" w14:textId="0A3655DD" w:rsidR="000B5AB7" w:rsidRDefault="000B5AB7" w:rsidP="000B5AB7">
      <w:pPr>
        <w:spacing w:line="480" w:lineRule="auto"/>
        <w:jc w:val="both"/>
        <w:rPr>
          <w:rFonts w:ascii="Bookman Old Style" w:hAnsi="Bookman Old Style"/>
          <w:sz w:val="28"/>
          <w:szCs w:val="28"/>
          <w:lang w:val="el-GR"/>
        </w:rPr>
      </w:pPr>
      <w:r>
        <w:rPr>
          <w:rFonts w:ascii="Bookman Old Style" w:hAnsi="Bookman Old Style"/>
          <w:sz w:val="28"/>
          <w:szCs w:val="28"/>
          <w:lang w:val="el-GR"/>
        </w:rPr>
        <w:tab/>
        <w:t>Η πρωτόδικη απόφαση,</w:t>
      </w:r>
      <w:r w:rsidR="00377E17">
        <w:rPr>
          <w:rFonts w:ascii="Bookman Old Style" w:hAnsi="Bookman Old Style"/>
          <w:sz w:val="28"/>
          <w:szCs w:val="28"/>
          <w:lang w:val="el-GR"/>
        </w:rPr>
        <w:t xml:space="preserve"> που αφορά μόνο </w:t>
      </w:r>
      <w:r>
        <w:rPr>
          <w:rFonts w:ascii="Bookman Old Style" w:hAnsi="Bookman Old Style"/>
          <w:sz w:val="28"/>
          <w:szCs w:val="28"/>
          <w:lang w:val="el-GR"/>
        </w:rPr>
        <w:t xml:space="preserve"> την μερική ακύρωση της προσβαλλόμενης απόφασης, συμπεριλαμβανομένων και των επιδικασθέντων εξόδων, παραμερίζεται.  </w:t>
      </w:r>
    </w:p>
    <w:p w14:paraId="4D9ADAE7" w14:textId="77777777" w:rsidR="000B5AB7" w:rsidRDefault="000B5AB7" w:rsidP="000B5AB7">
      <w:pPr>
        <w:spacing w:line="480" w:lineRule="auto"/>
        <w:jc w:val="both"/>
        <w:rPr>
          <w:rFonts w:ascii="Bookman Old Style" w:hAnsi="Bookman Old Style"/>
          <w:sz w:val="28"/>
          <w:szCs w:val="28"/>
          <w:lang w:val="el-GR"/>
        </w:rPr>
      </w:pPr>
    </w:p>
    <w:p w14:paraId="6D2679D4" w14:textId="19330AA8" w:rsidR="000B5AB7" w:rsidRDefault="000B5AB7" w:rsidP="000B5AB7">
      <w:pPr>
        <w:spacing w:line="480" w:lineRule="auto"/>
        <w:jc w:val="both"/>
        <w:rPr>
          <w:rFonts w:ascii="Bookman Old Style" w:hAnsi="Bookman Old Style"/>
          <w:sz w:val="28"/>
          <w:szCs w:val="28"/>
          <w:lang w:val="el-GR"/>
        </w:rPr>
      </w:pPr>
      <w:r>
        <w:rPr>
          <w:rFonts w:ascii="Bookman Old Style" w:hAnsi="Bookman Old Style"/>
          <w:sz w:val="28"/>
          <w:szCs w:val="28"/>
          <w:lang w:val="el-GR"/>
        </w:rPr>
        <w:tab/>
        <w:t>Το μέρος της προσβαλλόμενης απόφασης που αφορά στην πρόσδοση αναδρομικής ισχύος στην πειθαρχική ποινή από 1.7.2008</w:t>
      </w:r>
      <w:r w:rsidR="00377E17">
        <w:rPr>
          <w:rFonts w:ascii="Bookman Old Style" w:hAnsi="Bookman Old Style"/>
          <w:sz w:val="28"/>
          <w:szCs w:val="28"/>
          <w:lang w:val="el-GR"/>
        </w:rPr>
        <w:t>,</w:t>
      </w:r>
      <w:r w:rsidR="00AF3FCB" w:rsidRPr="00AF3FCB">
        <w:rPr>
          <w:rFonts w:ascii="Bookman Old Style" w:hAnsi="Bookman Old Style"/>
          <w:sz w:val="28"/>
          <w:szCs w:val="28"/>
          <w:lang w:val="el-GR"/>
        </w:rPr>
        <w:t xml:space="preserve"> </w:t>
      </w:r>
      <w:r>
        <w:rPr>
          <w:rFonts w:ascii="Bookman Old Style" w:hAnsi="Bookman Old Style"/>
          <w:sz w:val="28"/>
          <w:szCs w:val="28"/>
          <w:lang w:val="el-GR"/>
        </w:rPr>
        <w:t xml:space="preserve">επικυρώνεται.  </w:t>
      </w:r>
    </w:p>
    <w:p w14:paraId="423B94CA" w14:textId="77777777" w:rsidR="000B5AB7" w:rsidRDefault="000B5AB7" w:rsidP="000B5AB7">
      <w:pPr>
        <w:spacing w:line="480" w:lineRule="auto"/>
        <w:jc w:val="both"/>
        <w:rPr>
          <w:rFonts w:ascii="Bookman Old Style" w:hAnsi="Bookman Old Style"/>
          <w:sz w:val="28"/>
          <w:szCs w:val="28"/>
          <w:lang w:val="el-GR"/>
        </w:rPr>
      </w:pPr>
    </w:p>
    <w:p w14:paraId="05E382E8" w14:textId="2B0F62C1" w:rsidR="005B062F" w:rsidRDefault="000B5AB7" w:rsidP="000B5AB7">
      <w:pPr>
        <w:spacing w:line="480" w:lineRule="auto"/>
        <w:jc w:val="both"/>
        <w:rPr>
          <w:rFonts w:ascii="Bookman Old Style" w:hAnsi="Bookman Old Style"/>
          <w:b/>
          <w:bCs/>
          <w:sz w:val="28"/>
          <w:szCs w:val="28"/>
          <w:lang w:val="el-GR"/>
        </w:rPr>
      </w:pPr>
      <w:r>
        <w:rPr>
          <w:rFonts w:ascii="Bookman Old Style" w:hAnsi="Bookman Old Style"/>
          <w:sz w:val="28"/>
          <w:szCs w:val="28"/>
          <w:lang w:val="el-GR"/>
        </w:rPr>
        <w:tab/>
        <w:t xml:space="preserve">Επιδικάζονται έξοδα προς όφελος των </w:t>
      </w:r>
      <w:proofErr w:type="spellStart"/>
      <w:r>
        <w:rPr>
          <w:rFonts w:ascii="Bookman Old Style" w:hAnsi="Bookman Old Style"/>
          <w:sz w:val="28"/>
          <w:szCs w:val="28"/>
          <w:lang w:val="el-GR"/>
        </w:rPr>
        <w:t>Εφεσειόντων</w:t>
      </w:r>
      <w:proofErr w:type="spellEnd"/>
      <w:r>
        <w:rPr>
          <w:rFonts w:ascii="Bookman Old Style" w:hAnsi="Bookman Old Style"/>
          <w:sz w:val="28"/>
          <w:szCs w:val="28"/>
          <w:lang w:val="el-GR"/>
        </w:rPr>
        <w:t xml:space="preserve"> και εναντίον της Εφεσίβλητης ύψους €3.000.</w:t>
      </w:r>
      <w:r w:rsidR="005B062F">
        <w:rPr>
          <w:rFonts w:ascii="Bookman Old Style" w:hAnsi="Bookman Old Style"/>
          <w:b/>
          <w:bCs/>
          <w:sz w:val="28"/>
          <w:szCs w:val="28"/>
          <w:lang w:val="el-GR"/>
        </w:rPr>
        <w:tab/>
      </w:r>
      <w:r w:rsidR="005B062F">
        <w:rPr>
          <w:rFonts w:ascii="Bookman Old Style" w:hAnsi="Bookman Old Style"/>
          <w:b/>
          <w:bCs/>
          <w:sz w:val="28"/>
          <w:szCs w:val="28"/>
          <w:lang w:val="el-GR"/>
        </w:rPr>
        <w:tab/>
      </w:r>
      <w:r w:rsidR="005B062F">
        <w:rPr>
          <w:rFonts w:ascii="Bookman Old Style" w:hAnsi="Bookman Old Style"/>
          <w:b/>
          <w:bCs/>
          <w:sz w:val="28"/>
          <w:szCs w:val="28"/>
          <w:lang w:val="el-GR"/>
        </w:rPr>
        <w:tab/>
      </w:r>
      <w:r w:rsidR="005B062F">
        <w:rPr>
          <w:rFonts w:ascii="Bookman Old Style" w:hAnsi="Bookman Old Style"/>
          <w:b/>
          <w:bCs/>
          <w:sz w:val="28"/>
          <w:szCs w:val="28"/>
          <w:lang w:val="el-GR"/>
        </w:rPr>
        <w:tab/>
      </w:r>
      <w:r w:rsidR="005B062F">
        <w:rPr>
          <w:rFonts w:ascii="Bookman Old Style" w:hAnsi="Bookman Old Style"/>
          <w:b/>
          <w:bCs/>
          <w:sz w:val="28"/>
          <w:szCs w:val="28"/>
          <w:lang w:val="el-GR"/>
        </w:rPr>
        <w:tab/>
      </w:r>
      <w:r w:rsidR="005B062F">
        <w:rPr>
          <w:rFonts w:ascii="Bookman Old Style" w:hAnsi="Bookman Old Style"/>
          <w:b/>
          <w:bCs/>
          <w:sz w:val="28"/>
          <w:szCs w:val="28"/>
          <w:lang w:val="el-GR"/>
        </w:rPr>
        <w:tab/>
      </w:r>
      <w:r w:rsidR="005B062F">
        <w:rPr>
          <w:rFonts w:ascii="Bookman Old Style" w:hAnsi="Bookman Old Style"/>
          <w:b/>
          <w:bCs/>
          <w:sz w:val="28"/>
          <w:szCs w:val="28"/>
          <w:lang w:val="el-GR"/>
        </w:rPr>
        <w:tab/>
      </w:r>
    </w:p>
    <w:p w14:paraId="1AB31C67" w14:textId="77777777" w:rsidR="005B062F" w:rsidRDefault="005B062F" w:rsidP="005B062F">
      <w:pPr>
        <w:ind w:firstLine="5387"/>
        <w:rPr>
          <w:rFonts w:ascii="Bookman Old Style" w:hAnsi="Bookman Old Style"/>
          <w:b/>
          <w:bCs/>
          <w:sz w:val="28"/>
          <w:szCs w:val="28"/>
          <w:lang w:val="el-GR"/>
        </w:rPr>
      </w:pPr>
    </w:p>
    <w:p w14:paraId="39AC02C0" w14:textId="77777777" w:rsidR="005B062F" w:rsidRDefault="005B062F" w:rsidP="005B062F">
      <w:pPr>
        <w:ind w:firstLine="5387"/>
        <w:rPr>
          <w:rFonts w:ascii="Bookman Old Style" w:hAnsi="Bookman Old Style"/>
          <w:b/>
          <w:bCs/>
          <w:sz w:val="28"/>
          <w:szCs w:val="28"/>
          <w:lang w:val="el-GR"/>
        </w:rPr>
      </w:pPr>
    </w:p>
    <w:p w14:paraId="762BE5F5" w14:textId="64555BB4" w:rsidR="005B062F" w:rsidRPr="00A32A8F" w:rsidRDefault="005B062F" w:rsidP="005B062F">
      <w:pPr>
        <w:ind w:firstLine="5387"/>
        <w:rPr>
          <w:rFonts w:ascii="Bookman Old Style" w:hAnsi="Bookman Old Style"/>
          <w:sz w:val="28"/>
          <w:szCs w:val="28"/>
          <w:lang w:val="el-GR"/>
        </w:rPr>
      </w:pPr>
      <w:r w:rsidRPr="00A32A8F">
        <w:rPr>
          <w:rFonts w:ascii="Bookman Old Style" w:hAnsi="Bookman Old Style"/>
          <w:sz w:val="28"/>
          <w:szCs w:val="28"/>
          <w:lang w:val="el-GR"/>
        </w:rPr>
        <w:t>Τ. ΨΑΡΑ-ΜΙΛΤΙΑΔΟΥ, Δ.</w:t>
      </w:r>
    </w:p>
    <w:p w14:paraId="0D21D63A" w14:textId="77777777" w:rsidR="005B062F" w:rsidRPr="00A32A8F" w:rsidRDefault="005B062F" w:rsidP="005B062F">
      <w:pPr>
        <w:ind w:firstLine="5387"/>
        <w:rPr>
          <w:rFonts w:ascii="Bookman Old Style" w:hAnsi="Bookman Old Style"/>
          <w:sz w:val="28"/>
          <w:szCs w:val="28"/>
          <w:lang w:val="el-GR"/>
        </w:rPr>
      </w:pPr>
    </w:p>
    <w:p w14:paraId="66242A09" w14:textId="77777777" w:rsidR="005B062F" w:rsidRDefault="005B062F" w:rsidP="005B062F">
      <w:pPr>
        <w:ind w:firstLine="5387"/>
        <w:rPr>
          <w:rFonts w:ascii="Bookman Old Style" w:hAnsi="Bookman Old Style"/>
          <w:sz w:val="28"/>
          <w:szCs w:val="28"/>
          <w:lang w:val="el-GR"/>
        </w:rPr>
      </w:pPr>
    </w:p>
    <w:p w14:paraId="146D999A" w14:textId="77777777" w:rsidR="005B062F" w:rsidRDefault="005B062F" w:rsidP="005B062F">
      <w:pPr>
        <w:ind w:firstLine="5387"/>
        <w:rPr>
          <w:rFonts w:ascii="Bookman Old Style" w:hAnsi="Bookman Old Style"/>
          <w:sz w:val="28"/>
          <w:szCs w:val="28"/>
          <w:lang w:val="el-GR"/>
        </w:rPr>
      </w:pPr>
    </w:p>
    <w:p w14:paraId="4BAA65DD" w14:textId="77777777" w:rsidR="005B062F" w:rsidRPr="00A32A8F" w:rsidRDefault="005B062F" w:rsidP="005B062F">
      <w:pPr>
        <w:ind w:firstLine="5387"/>
        <w:rPr>
          <w:rFonts w:ascii="Bookman Old Style" w:hAnsi="Bookman Old Style"/>
          <w:sz w:val="28"/>
          <w:szCs w:val="28"/>
          <w:lang w:val="el-GR"/>
        </w:rPr>
      </w:pPr>
      <w:r w:rsidRPr="00A32A8F">
        <w:rPr>
          <w:rFonts w:ascii="Bookman Old Style" w:hAnsi="Bookman Old Style"/>
          <w:sz w:val="28"/>
          <w:szCs w:val="28"/>
          <w:lang w:val="el-GR"/>
        </w:rPr>
        <w:t xml:space="preserve"> ΣΤ. ΧΑΤΖΗΓΙΑΝΝΗ,  Δ.</w:t>
      </w:r>
    </w:p>
    <w:p w14:paraId="63129C9C" w14:textId="77777777" w:rsidR="005B062F" w:rsidRPr="00A32A8F" w:rsidRDefault="005B062F" w:rsidP="005B062F">
      <w:pPr>
        <w:ind w:firstLine="5387"/>
        <w:rPr>
          <w:rFonts w:ascii="Bookman Old Style" w:hAnsi="Bookman Old Style"/>
          <w:sz w:val="28"/>
          <w:szCs w:val="28"/>
          <w:lang w:val="el-GR"/>
        </w:rPr>
      </w:pPr>
    </w:p>
    <w:p w14:paraId="5C0EF7E5" w14:textId="77777777" w:rsidR="005B062F" w:rsidRDefault="005B062F" w:rsidP="005B062F">
      <w:pPr>
        <w:ind w:firstLine="5387"/>
        <w:rPr>
          <w:rFonts w:ascii="Bookman Old Style" w:hAnsi="Bookman Old Style"/>
          <w:sz w:val="28"/>
          <w:szCs w:val="28"/>
          <w:lang w:val="el-GR"/>
        </w:rPr>
      </w:pPr>
    </w:p>
    <w:p w14:paraId="4548E342" w14:textId="77777777" w:rsidR="005B062F" w:rsidRDefault="005B062F" w:rsidP="005B062F">
      <w:pPr>
        <w:ind w:firstLine="5387"/>
        <w:rPr>
          <w:rFonts w:ascii="Bookman Old Style" w:hAnsi="Bookman Old Style"/>
          <w:sz w:val="28"/>
          <w:szCs w:val="28"/>
          <w:lang w:val="el-GR"/>
        </w:rPr>
      </w:pPr>
    </w:p>
    <w:p w14:paraId="1843375E" w14:textId="77777777" w:rsidR="005B062F" w:rsidRPr="00A32A8F" w:rsidRDefault="005B062F" w:rsidP="005B062F">
      <w:pPr>
        <w:ind w:firstLine="5387"/>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65AFC333" w14:textId="77777777" w:rsidR="005B062F" w:rsidRDefault="005B062F" w:rsidP="005B062F">
      <w:pPr>
        <w:rPr>
          <w:rFonts w:ascii="Bookman Old Style" w:hAnsi="Bookman Old Style"/>
          <w:i/>
          <w:iCs/>
          <w:sz w:val="16"/>
          <w:szCs w:val="16"/>
          <w:lang w:val="el-GR"/>
        </w:rPr>
      </w:pPr>
    </w:p>
    <w:p w14:paraId="22E06242" w14:textId="77777777" w:rsidR="005B062F" w:rsidRDefault="005B062F" w:rsidP="005B062F">
      <w:pPr>
        <w:rPr>
          <w:rFonts w:ascii="Bookman Old Style" w:hAnsi="Bookman Old Style"/>
          <w:i/>
          <w:iCs/>
          <w:sz w:val="16"/>
          <w:szCs w:val="16"/>
          <w:lang w:val="el-GR"/>
        </w:rPr>
      </w:pPr>
    </w:p>
    <w:p w14:paraId="15263294" w14:textId="77777777" w:rsidR="005B062F" w:rsidRDefault="005B062F" w:rsidP="005B062F">
      <w:pPr>
        <w:rPr>
          <w:rFonts w:ascii="Bookman Old Style" w:hAnsi="Bookman Old Style"/>
          <w:i/>
          <w:iCs/>
          <w:sz w:val="16"/>
          <w:szCs w:val="16"/>
          <w:lang w:val="el-GR"/>
        </w:rPr>
      </w:pPr>
    </w:p>
    <w:p w14:paraId="756F1EDF" w14:textId="77777777" w:rsidR="005B062F" w:rsidRDefault="005B062F" w:rsidP="005B062F">
      <w:pPr>
        <w:rPr>
          <w:rFonts w:ascii="Bookman Old Style" w:hAnsi="Bookman Old Style"/>
          <w:i/>
          <w:iCs/>
          <w:sz w:val="16"/>
          <w:szCs w:val="16"/>
          <w:lang w:val="el-GR"/>
        </w:rPr>
      </w:pPr>
    </w:p>
    <w:p w14:paraId="43003950" w14:textId="77777777" w:rsidR="005B062F" w:rsidRDefault="005B062F" w:rsidP="005B062F">
      <w:pPr>
        <w:rPr>
          <w:rFonts w:ascii="Bookman Old Style" w:hAnsi="Bookman Old Style"/>
          <w:i/>
          <w:iCs/>
          <w:sz w:val="16"/>
          <w:szCs w:val="16"/>
          <w:lang w:val="el-GR"/>
        </w:rPr>
      </w:pPr>
    </w:p>
    <w:p w14:paraId="7AA385E7" w14:textId="77777777" w:rsidR="005B062F" w:rsidRDefault="005B062F" w:rsidP="005B062F">
      <w:pPr>
        <w:rPr>
          <w:rFonts w:ascii="Bookman Old Style" w:hAnsi="Bookman Old Style"/>
          <w:i/>
          <w:iCs/>
          <w:sz w:val="16"/>
          <w:szCs w:val="16"/>
          <w:lang w:val="el-GR"/>
        </w:rPr>
      </w:pPr>
    </w:p>
    <w:p w14:paraId="6E54F8EF" w14:textId="77777777" w:rsidR="005B062F" w:rsidRPr="00CB211A" w:rsidRDefault="005B062F" w:rsidP="005B062F">
      <w:pPr>
        <w:rPr>
          <w:rFonts w:ascii="Bookman Old Style" w:hAnsi="Bookman Old Style"/>
          <w:i/>
          <w:iCs/>
          <w:sz w:val="16"/>
          <w:szCs w:val="16"/>
          <w:lang w:val="el-GR"/>
        </w:rPr>
      </w:pPr>
      <w:r w:rsidRPr="00CB211A">
        <w:rPr>
          <w:rFonts w:ascii="Bookman Old Style" w:hAnsi="Bookman Old Style"/>
          <w:i/>
          <w:iCs/>
          <w:sz w:val="16"/>
          <w:szCs w:val="16"/>
          <w:lang w:val="el-GR"/>
        </w:rPr>
        <w:t>/Α.Λ.Ο.</w:t>
      </w:r>
    </w:p>
    <w:p w14:paraId="4CDED924" w14:textId="77777777" w:rsidR="005B062F" w:rsidRDefault="005B062F" w:rsidP="005B062F">
      <w:pPr>
        <w:rPr>
          <w:i/>
          <w:iCs/>
          <w:sz w:val="16"/>
          <w:szCs w:val="16"/>
          <w:lang w:val="el-GR"/>
        </w:rPr>
      </w:pPr>
    </w:p>
    <w:p w14:paraId="1C3D1EB6" w14:textId="77777777" w:rsidR="005B062F" w:rsidRDefault="005B062F" w:rsidP="005B062F">
      <w:pPr>
        <w:rPr>
          <w:i/>
          <w:iCs/>
          <w:sz w:val="16"/>
          <w:szCs w:val="16"/>
          <w:lang w:val="el-GR"/>
        </w:rPr>
      </w:pPr>
    </w:p>
    <w:p w14:paraId="6FCFDD6B" w14:textId="77777777" w:rsidR="005B062F" w:rsidRDefault="005B062F" w:rsidP="005B062F">
      <w:pPr>
        <w:rPr>
          <w:i/>
          <w:iCs/>
          <w:sz w:val="16"/>
          <w:szCs w:val="16"/>
          <w:lang w:val="el-GR"/>
        </w:rPr>
      </w:pPr>
    </w:p>
    <w:p w14:paraId="146E3FA5" w14:textId="77777777" w:rsidR="005B062F" w:rsidRDefault="005B062F" w:rsidP="005B062F">
      <w:pPr>
        <w:rPr>
          <w:i/>
          <w:iCs/>
          <w:sz w:val="16"/>
          <w:szCs w:val="16"/>
          <w:lang w:val="el-GR"/>
        </w:rPr>
      </w:pPr>
    </w:p>
    <w:p w14:paraId="648C5476" w14:textId="77777777" w:rsidR="005B062F" w:rsidRDefault="005B062F" w:rsidP="005B062F">
      <w:pPr>
        <w:rPr>
          <w:i/>
          <w:iCs/>
          <w:sz w:val="16"/>
          <w:szCs w:val="16"/>
          <w:lang w:val="el-GR"/>
        </w:rPr>
      </w:pPr>
    </w:p>
    <w:p w14:paraId="7691238E" w14:textId="77777777" w:rsidR="005B062F" w:rsidRDefault="005B062F" w:rsidP="005B062F">
      <w:pPr>
        <w:rPr>
          <w:i/>
          <w:iCs/>
          <w:sz w:val="16"/>
          <w:szCs w:val="16"/>
          <w:lang w:val="el-GR"/>
        </w:rPr>
      </w:pPr>
    </w:p>
    <w:p w14:paraId="390E05FB" w14:textId="77777777" w:rsidR="005B062F" w:rsidRDefault="005B062F" w:rsidP="005B062F">
      <w:pPr>
        <w:rPr>
          <w:i/>
          <w:iCs/>
          <w:sz w:val="16"/>
          <w:szCs w:val="16"/>
          <w:lang w:val="el-GR"/>
        </w:rPr>
      </w:pPr>
    </w:p>
    <w:p w14:paraId="3B2B2D97" w14:textId="6A0850B6" w:rsidR="005B062F" w:rsidRPr="005B062F" w:rsidRDefault="005B062F" w:rsidP="005B062F">
      <w:pPr>
        <w:rPr>
          <w:lang w:val="el-GR"/>
        </w:rPr>
      </w:pPr>
    </w:p>
    <w:sectPr w:rsidR="005B062F" w:rsidRPr="005B062F" w:rsidSect="009C4934">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78AE" w14:textId="77777777" w:rsidR="00F50EFE" w:rsidRDefault="00F50EFE" w:rsidP="008A3905">
      <w:r>
        <w:separator/>
      </w:r>
    </w:p>
  </w:endnote>
  <w:endnote w:type="continuationSeparator" w:id="0">
    <w:p w14:paraId="5A8F1997" w14:textId="77777777" w:rsidR="00F50EFE" w:rsidRDefault="00F50EFE" w:rsidP="008A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60B79" w14:textId="77777777" w:rsidR="00F50EFE" w:rsidRDefault="00F50EFE" w:rsidP="008A3905">
      <w:r>
        <w:separator/>
      </w:r>
    </w:p>
  </w:footnote>
  <w:footnote w:type="continuationSeparator" w:id="0">
    <w:p w14:paraId="1D60D142" w14:textId="77777777" w:rsidR="00F50EFE" w:rsidRDefault="00F50EFE" w:rsidP="008A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152777"/>
      <w:docPartObj>
        <w:docPartGallery w:val="Page Numbers (Top of Page)"/>
        <w:docPartUnique/>
      </w:docPartObj>
    </w:sdtPr>
    <w:sdtEndPr>
      <w:rPr>
        <w:noProof/>
      </w:rPr>
    </w:sdtEndPr>
    <w:sdtContent>
      <w:p w14:paraId="4509889C" w14:textId="29228524" w:rsidR="008A3905" w:rsidRDefault="008A3905">
        <w:pPr>
          <w:pStyle w:val="Header"/>
          <w:jc w:val="center"/>
        </w:pPr>
        <w:r>
          <w:fldChar w:fldCharType="begin"/>
        </w:r>
        <w:r>
          <w:instrText xml:space="preserve"> PAGE   \* MERGEFORMAT </w:instrText>
        </w:r>
        <w:r>
          <w:fldChar w:fldCharType="separate"/>
        </w:r>
        <w:r w:rsidR="00AF3FCB">
          <w:rPr>
            <w:noProof/>
          </w:rPr>
          <w:t>12</w:t>
        </w:r>
        <w:r>
          <w:rPr>
            <w:noProof/>
          </w:rPr>
          <w:fldChar w:fldCharType="end"/>
        </w:r>
      </w:p>
    </w:sdtContent>
  </w:sdt>
  <w:p w14:paraId="4454B050" w14:textId="77777777" w:rsidR="008A3905" w:rsidRDefault="008A3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2F"/>
    <w:rsid w:val="0002641D"/>
    <w:rsid w:val="000B09F4"/>
    <w:rsid w:val="000B13FD"/>
    <w:rsid w:val="000B5AB7"/>
    <w:rsid w:val="00141038"/>
    <w:rsid w:val="00162B40"/>
    <w:rsid w:val="002A0A81"/>
    <w:rsid w:val="002C0B4F"/>
    <w:rsid w:val="00301996"/>
    <w:rsid w:val="00306002"/>
    <w:rsid w:val="00341B37"/>
    <w:rsid w:val="00377E17"/>
    <w:rsid w:val="00396E7E"/>
    <w:rsid w:val="003D089C"/>
    <w:rsid w:val="003D71B9"/>
    <w:rsid w:val="00411A84"/>
    <w:rsid w:val="00494E41"/>
    <w:rsid w:val="00531296"/>
    <w:rsid w:val="005B062F"/>
    <w:rsid w:val="005B0CCD"/>
    <w:rsid w:val="006122F4"/>
    <w:rsid w:val="00732552"/>
    <w:rsid w:val="008523A1"/>
    <w:rsid w:val="008A2F94"/>
    <w:rsid w:val="008A3905"/>
    <w:rsid w:val="0099699C"/>
    <w:rsid w:val="009C4934"/>
    <w:rsid w:val="00AF3FCB"/>
    <w:rsid w:val="00B10DE6"/>
    <w:rsid w:val="00BB1F1C"/>
    <w:rsid w:val="00C252EC"/>
    <w:rsid w:val="00CA0B12"/>
    <w:rsid w:val="00CB36AC"/>
    <w:rsid w:val="00CE5CA4"/>
    <w:rsid w:val="00CF0F40"/>
    <w:rsid w:val="00DC0800"/>
    <w:rsid w:val="00DD6B38"/>
    <w:rsid w:val="00DE2A20"/>
    <w:rsid w:val="00EB31EF"/>
    <w:rsid w:val="00EE0536"/>
    <w:rsid w:val="00EE653E"/>
    <w:rsid w:val="00F15EBB"/>
    <w:rsid w:val="00F50EFE"/>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FBDA"/>
  <w15:chartTrackingRefBased/>
  <w15:docId w15:val="{5CE46CAA-7F2B-441F-982E-09F81F46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62F"/>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905"/>
    <w:pPr>
      <w:tabs>
        <w:tab w:val="center" w:pos="4513"/>
        <w:tab w:val="right" w:pos="9026"/>
      </w:tabs>
    </w:pPr>
  </w:style>
  <w:style w:type="character" w:customStyle="1" w:styleId="HeaderChar">
    <w:name w:val="Header Char"/>
    <w:basedOn w:val="DefaultParagraphFont"/>
    <w:link w:val="Header"/>
    <w:uiPriority w:val="99"/>
    <w:rsid w:val="008A3905"/>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8A3905"/>
    <w:pPr>
      <w:tabs>
        <w:tab w:val="center" w:pos="4513"/>
        <w:tab w:val="right" w:pos="9026"/>
      </w:tabs>
    </w:pPr>
  </w:style>
  <w:style w:type="character" w:customStyle="1" w:styleId="FooterChar">
    <w:name w:val="Footer Char"/>
    <w:basedOn w:val="DefaultParagraphFont"/>
    <w:link w:val="Footer"/>
    <w:uiPriority w:val="99"/>
    <w:rsid w:val="008A3905"/>
    <w:rPr>
      <w:rFonts w:ascii="Times New Roman" w:eastAsia="Times New Roman" w:hAnsi="Times New Roman" w:cs="Times New Roman"/>
      <w:kern w:val="0"/>
      <w:sz w:val="24"/>
      <w:szCs w:val="24"/>
      <w:lang w:val="en-US" w:bidi="ar-SA"/>
      <w14:ligatures w14:val="none"/>
    </w:rPr>
  </w:style>
  <w:style w:type="paragraph" w:styleId="NormalWeb">
    <w:name w:val="Normal (Web)"/>
    <w:basedOn w:val="Normal"/>
    <w:uiPriority w:val="99"/>
    <w:semiHidden/>
    <w:unhideWhenUsed/>
    <w:rsid w:val="00CE5CA4"/>
    <w:pPr>
      <w:spacing w:before="100" w:beforeAutospacing="1" w:after="100" w:afterAutospacing="1"/>
    </w:pPr>
    <w:rPr>
      <w:lang w:bidi="he-IL"/>
    </w:rPr>
  </w:style>
  <w:style w:type="paragraph" w:customStyle="1" w:styleId="indent1">
    <w:name w:val="indent1"/>
    <w:basedOn w:val="Normal"/>
    <w:rsid w:val="00CE5CA4"/>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1028">
      <w:bodyDiv w:val="1"/>
      <w:marLeft w:val="0"/>
      <w:marRight w:val="0"/>
      <w:marTop w:val="0"/>
      <w:marBottom w:val="0"/>
      <w:divBdr>
        <w:top w:val="none" w:sz="0" w:space="0" w:color="auto"/>
        <w:left w:val="none" w:sz="0" w:space="0" w:color="auto"/>
        <w:bottom w:val="none" w:sz="0" w:space="0" w:color="auto"/>
        <w:right w:val="none" w:sz="0" w:space="0" w:color="auto"/>
      </w:divBdr>
    </w:div>
    <w:div w:id="7141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Aspasia Bati</cp:lastModifiedBy>
  <cp:revision>2</cp:revision>
  <cp:lastPrinted>2024-01-22T09:37:00Z</cp:lastPrinted>
  <dcterms:created xsi:type="dcterms:W3CDTF">2024-01-30T13:39:00Z</dcterms:created>
  <dcterms:modified xsi:type="dcterms:W3CDTF">2024-01-30T13:39:00Z</dcterms:modified>
</cp:coreProperties>
</file>